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D4F" w:rsidRPr="00A45AF4" w:rsidRDefault="00002252" w:rsidP="00002252">
      <w:pPr>
        <w:tabs>
          <w:tab w:val="right" w:pos="9184"/>
        </w:tabs>
        <w:autoSpaceDE w:val="0"/>
        <w:autoSpaceDN w:val="0"/>
        <w:rPr>
          <w:rFonts w:hAnsi="ＭＳ ゴシック"/>
          <w:sz w:val="21"/>
        </w:rPr>
      </w:pPr>
      <w:r>
        <w:rPr>
          <w:rFonts w:hAnsi="ＭＳ ゴシック"/>
          <w:sz w:val="21"/>
        </w:rPr>
        <w:tab/>
      </w:r>
      <w:bookmarkStart w:id="0" w:name="_GoBack"/>
      <w:bookmarkEnd w:id="0"/>
      <w:r w:rsidR="00E506F6">
        <w:rPr>
          <w:rFonts w:hAnsi="ＭＳ ゴシック" w:hint="eastAsia"/>
          <w:sz w:val="21"/>
        </w:rPr>
        <w:t xml:space="preserve">西暦　　　　</w:t>
      </w:r>
      <w:r w:rsidR="00177D4F" w:rsidRPr="00A45AF4">
        <w:rPr>
          <w:rFonts w:hAnsi="ＭＳ ゴシック" w:hint="eastAsia"/>
          <w:sz w:val="21"/>
        </w:rPr>
        <w:t>年　　月　　日</w:t>
      </w:r>
    </w:p>
    <w:p w:rsidR="00177D4F" w:rsidRPr="007150FA" w:rsidRDefault="00886392" w:rsidP="00607A60">
      <w:pPr>
        <w:autoSpaceDE w:val="0"/>
        <w:autoSpaceDN w:val="0"/>
        <w:jc w:val="center"/>
        <w:rPr>
          <w:rFonts w:hAnsi="ＭＳ ゴシック"/>
          <w:sz w:val="28"/>
          <w:szCs w:val="28"/>
        </w:rPr>
      </w:pPr>
      <w:r>
        <w:rPr>
          <w:rFonts w:hAnsi="ＭＳ ゴシック" w:hint="eastAsia"/>
          <w:sz w:val="28"/>
          <w:szCs w:val="28"/>
        </w:rPr>
        <w:t>臨床</w:t>
      </w:r>
      <w:r w:rsidR="002F3841">
        <w:rPr>
          <w:rFonts w:hAnsi="ＭＳ ゴシック" w:hint="eastAsia"/>
          <w:sz w:val="28"/>
          <w:szCs w:val="28"/>
        </w:rPr>
        <w:t>研究</w:t>
      </w:r>
      <w:r w:rsidR="00BA59CE">
        <w:rPr>
          <w:rFonts w:hAnsi="ＭＳ ゴシック" w:hint="eastAsia"/>
          <w:sz w:val="28"/>
          <w:szCs w:val="28"/>
        </w:rPr>
        <w:t>に関する変更</w:t>
      </w:r>
      <w:r w:rsidR="003C4052" w:rsidRPr="003C4052">
        <w:rPr>
          <w:rFonts w:hAnsi="ＭＳ ゴシック" w:hint="eastAsia"/>
          <w:sz w:val="28"/>
          <w:szCs w:val="28"/>
        </w:rPr>
        <w:t>申請書</w:t>
      </w:r>
    </w:p>
    <w:p w:rsidR="001F7037" w:rsidRPr="001F7037" w:rsidRDefault="001F7037" w:rsidP="001F7037">
      <w:pPr>
        <w:autoSpaceDE w:val="0"/>
        <w:autoSpaceDN w:val="0"/>
        <w:ind w:leftChars="4" w:left="4667" w:hangingChars="2121" w:hanging="4658"/>
        <w:jc w:val="left"/>
        <w:rPr>
          <w:rFonts w:hAnsi="ＭＳ ゴシック"/>
          <w:sz w:val="21"/>
          <w:u w:val="single"/>
        </w:rPr>
      </w:pPr>
      <w:r w:rsidRPr="001F7037">
        <w:rPr>
          <w:rFonts w:hAnsi="ＭＳ ゴシック" w:hint="eastAsia"/>
          <w:sz w:val="21"/>
          <w:u w:val="single"/>
        </w:rPr>
        <w:t>倫理審査委員会</w:t>
      </w:r>
    </w:p>
    <w:p w:rsidR="001F7037" w:rsidRPr="001F7037" w:rsidRDefault="001F7037" w:rsidP="001F7037">
      <w:pPr>
        <w:autoSpaceDE w:val="0"/>
        <w:autoSpaceDN w:val="0"/>
        <w:ind w:leftChars="4" w:left="4667" w:hangingChars="2121" w:hanging="4658"/>
        <w:jc w:val="left"/>
        <w:rPr>
          <w:rFonts w:hAnsi="ＭＳ ゴシック"/>
          <w:sz w:val="21"/>
          <w:szCs w:val="21"/>
        </w:rPr>
      </w:pPr>
      <w:r w:rsidRPr="001F7037">
        <w:rPr>
          <w:rFonts w:hAnsi="ＭＳ ゴシック" w:hint="eastAsia"/>
          <w:sz w:val="21"/>
          <w:szCs w:val="21"/>
        </w:rPr>
        <w:t>特定非営利活動法人治験ネットワーク福岡</w:t>
      </w:r>
    </w:p>
    <w:p w:rsidR="001F7037" w:rsidRPr="001F7037" w:rsidRDefault="001F7037" w:rsidP="001F7037">
      <w:pPr>
        <w:autoSpaceDE w:val="0"/>
        <w:autoSpaceDN w:val="0"/>
        <w:ind w:leftChars="4" w:left="4667" w:hangingChars="2121" w:hanging="4658"/>
        <w:jc w:val="left"/>
        <w:rPr>
          <w:rFonts w:hAnsi="ＭＳ ゴシック"/>
          <w:sz w:val="21"/>
        </w:rPr>
      </w:pPr>
      <w:r w:rsidRPr="001F7037">
        <w:rPr>
          <w:rFonts w:hAnsi="ＭＳ ゴシック" w:hint="eastAsia"/>
          <w:sz w:val="21"/>
          <w:szCs w:val="21"/>
        </w:rPr>
        <w:t xml:space="preserve">倫理審査委員会 委員長　</w:t>
      </w:r>
      <w:r w:rsidRPr="001F7037">
        <w:rPr>
          <w:rFonts w:hAnsi="ＭＳ ゴシック" w:hint="eastAsia"/>
          <w:sz w:val="21"/>
        </w:rPr>
        <w:t xml:space="preserve">殿　　　　　</w:t>
      </w:r>
    </w:p>
    <w:p w:rsidR="005D0A28" w:rsidRPr="00753988" w:rsidRDefault="005D0A28" w:rsidP="005D0A28">
      <w:pPr>
        <w:autoSpaceDE w:val="0"/>
        <w:autoSpaceDN w:val="0"/>
        <w:snapToGrid w:val="0"/>
        <w:spacing w:line="120" w:lineRule="auto"/>
        <w:rPr>
          <w:rFonts w:hAnsi="ＭＳ ゴシック"/>
          <w:sz w:val="21"/>
        </w:rPr>
      </w:pPr>
    </w:p>
    <w:p w:rsidR="001F7037" w:rsidRPr="001F7037" w:rsidRDefault="001F7037" w:rsidP="001F7037">
      <w:pPr>
        <w:autoSpaceDE w:val="0"/>
        <w:autoSpaceDN w:val="0"/>
        <w:ind w:leftChars="2195" w:left="5040" w:firstLineChars="222" w:firstLine="488"/>
        <w:rPr>
          <w:rFonts w:hAnsi="ＭＳ ゴシック"/>
          <w:sz w:val="21"/>
          <w:u w:val="single"/>
        </w:rPr>
      </w:pPr>
      <w:r w:rsidRPr="001F7037">
        <w:rPr>
          <w:rFonts w:hAnsi="ＭＳ ゴシック" w:hint="eastAsia"/>
          <w:sz w:val="21"/>
          <w:u w:val="single"/>
        </w:rPr>
        <w:t>研究責任（代表）者</w:t>
      </w:r>
    </w:p>
    <w:p w:rsidR="001F7037" w:rsidRPr="001F7037" w:rsidRDefault="001F7037" w:rsidP="001F7037">
      <w:pPr>
        <w:autoSpaceDE w:val="0"/>
        <w:autoSpaceDN w:val="0"/>
        <w:ind w:leftChars="2195" w:left="5040" w:firstLineChars="222" w:firstLine="488"/>
        <w:rPr>
          <w:rFonts w:hAnsi="ＭＳ ゴシック"/>
          <w:sz w:val="21"/>
        </w:rPr>
      </w:pPr>
      <w:r w:rsidRPr="001F7037">
        <w:rPr>
          <w:rFonts w:hAnsi="ＭＳ ゴシック" w:hint="eastAsia"/>
          <w:sz w:val="21"/>
        </w:rPr>
        <w:t>（研究機関名）</w:t>
      </w:r>
    </w:p>
    <w:p w:rsidR="001F7037" w:rsidRPr="001F7037" w:rsidRDefault="001F7037" w:rsidP="001F7037">
      <w:pPr>
        <w:autoSpaceDE w:val="0"/>
        <w:autoSpaceDN w:val="0"/>
        <w:ind w:leftChars="2195" w:left="5040" w:firstLineChars="222" w:firstLine="488"/>
        <w:rPr>
          <w:rFonts w:hAnsi="ＭＳ ゴシック"/>
          <w:sz w:val="21"/>
        </w:rPr>
      </w:pPr>
      <w:r w:rsidRPr="001F7037">
        <w:rPr>
          <w:rFonts w:hAnsi="ＭＳ ゴシック" w:hint="eastAsia"/>
          <w:sz w:val="21"/>
        </w:rPr>
        <w:t xml:space="preserve">（職名・氏名）　　　　　　</w:t>
      </w:r>
    </w:p>
    <w:p w:rsidR="001F7037" w:rsidRDefault="001F7037" w:rsidP="0051036E">
      <w:pPr>
        <w:autoSpaceDE w:val="0"/>
        <w:autoSpaceDN w:val="0"/>
        <w:ind w:leftChars="2700" w:left="6199"/>
        <w:rPr>
          <w:rFonts w:hAnsi="ＭＳ ゴシック"/>
          <w:sz w:val="21"/>
        </w:rPr>
      </w:pPr>
    </w:p>
    <w:p w:rsidR="005B2303" w:rsidRPr="005F4815" w:rsidRDefault="005B2303" w:rsidP="005B2303">
      <w:pPr>
        <w:autoSpaceDE w:val="0"/>
        <w:autoSpaceDN w:val="0"/>
        <w:snapToGrid w:val="0"/>
        <w:spacing w:line="120" w:lineRule="auto"/>
        <w:rPr>
          <w:rFonts w:hAnsi="ＭＳ ゴシック"/>
          <w:sz w:val="21"/>
        </w:rPr>
      </w:pPr>
    </w:p>
    <w:p w:rsidR="007150FA" w:rsidRDefault="005B7B40" w:rsidP="005B7B40">
      <w:pPr>
        <w:autoSpaceDE w:val="0"/>
        <w:autoSpaceDN w:val="0"/>
        <w:ind w:firstLineChars="100" w:firstLine="220"/>
        <w:rPr>
          <w:rFonts w:hAnsi="ＭＳ ゴシック"/>
          <w:sz w:val="21"/>
        </w:rPr>
      </w:pPr>
      <w:r w:rsidRPr="00342D0E">
        <w:rPr>
          <w:rFonts w:hAnsi="ＭＳ ゴシック" w:hint="eastAsia"/>
          <w:sz w:val="21"/>
        </w:rPr>
        <w:t>下記</w:t>
      </w:r>
      <w:r>
        <w:rPr>
          <w:rFonts w:hAnsi="ＭＳ ゴシック" w:hint="eastAsia"/>
          <w:sz w:val="21"/>
        </w:rPr>
        <w:t>の</w:t>
      </w:r>
      <w:r w:rsidR="002F3841">
        <w:rPr>
          <w:rFonts w:hAnsi="ＭＳ ゴシック" w:hint="eastAsia"/>
          <w:sz w:val="21"/>
        </w:rPr>
        <w:t>研究</w:t>
      </w:r>
      <w:r>
        <w:rPr>
          <w:rFonts w:hAnsi="ＭＳ ゴシック" w:hint="eastAsia"/>
          <w:sz w:val="21"/>
        </w:rPr>
        <w:t>において、</w:t>
      </w:r>
      <w:r w:rsidR="00002252">
        <w:rPr>
          <w:rFonts w:hAnsi="ＭＳ ゴシック" w:hint="eastAsia"/>
          <w:sz w:val="21"/>
        </w:rPr>
        <w:t>以下のとおり変更</w:t>
      </w:r>
      <w:r w:rsidR="009224AC">
        <w:rPr>
          <w:rFonts w:hAnsi="ＭＳ ゴシック" w:hint="eastAsia"/>
          <w:sz w:val="21"/>
        </w:rPr>
        <w:t>したく</w:t>
      </w:r>
      <w:r w:rsidR="0074057E">
        <w:rPr>
          <w:rFonts w:hAnsi="ＭＳ ゴシック" w:hint="eastAsia"/>
          <w:sz w:val="21"/>
        </w:rPr>
        <w:t>申請</w:t>
      </w:r>
      <w:r w:rsidR="00246613">
        <w:rPr>
          <w:rFonts w:hAnsi="ＭＳ ゴシック" w:hint="eastAsia"/>
          <w:sz w:val="21"/>
        </w:rPr>
        <w:t>いた</w:t>
      </w:r>
      <w:r w:rsidR="007150FA">
        <w:rPr>
          <w:rFonts w:hAnsi="ＭＳ ゴシック" w:hint="eastAsia"/>
          <w:sz w:val="21"/>
        </w:rPr>
        <w:t>します。</w:t>
      </w:r>
    </w:p>
    <w:p w:rsidR="005B2303" w:rsidRPr="003C4052" w:rsidRDefault="005B2303" w:rsidP="005B2303">
      <w:pPr>
        <w:autoSpaceDE w:val="0"/>
        <w:autoSpaceDN w:val="0"/>
        <w:snapToGrid w:val="0"/>
        <w:spacing w:line="120" w:lineRule="auto"/>
        <w:rPr>
          <w:rFonts w:hAnsi="ＭＳ ゴシック"/>
          <w:sz w:val="21"/>
        </w:rPr>
      </w:pPr>
    </w:p>
    <w:p w:rsidR="00342D0E" w:rsidRDefault="00342D0E" w:rsidP="00342D0E">
      <w:pPr>
        <w:autoSpaceDE w:val="0"/>
        <w:autoSpaceDN w:val="0"/>
        <w:jc w:val="center"/>
        <w:rPr>
          <w:rFonts w:hAnsi="ＭＳ ゴシック"/>
          <w:sz w:val="21"/>
        </w:rPr>
      </w:pPr>
      <w:r>
        <w:rPr>
          <w:rFonts w:hAnsi="ＭＳ ゴシック" w:hint="eastAsia"/>
          <w:sz w:val="21"/>
        </w:rPr>
        <w:t>記</w:t>
      </w:r>
    </w:p>
    <w:tbl>
      <w:tblPr>
        <w:tblW w:w="93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7"/>
        <w:gridCol w:w="1497"/>
        <w:gridCol w:w="2755"/>
        <w:gridCol w:w="2835"/>
        <w:gridCol w:w="1898"/>
      </w:tblGrid>
      <w:tr w:rsidR="00CA2E04" w:rsidRPr="00A45AF4" w:rsidTr="006800CD">
        <w:trPr>
          <w:trHeight w:hRule="exact" w:val="841"/>
          <w:jc w:val="center"/>
        </w:trPr>
        <w:tc>
          <w:tcPr>
            <w:tcW w:w="1844" w:type="dxa"/>
            <w:gridSpan w:val="2"/>
            <w:tcBorders>
              <w:top w:val="single" w:sz="8" w:space="0" w:color="auto"/>
              <w:left w:val="single" w:sz="12" w:space="0" w:color="auto"/>
              <w:bottom w:val="single" w:sz="8" w:space="0" w:color="auto"/>
              <w:right w:val="single" w:sz="8" w:space="0" w:color="auto"/>
            </w:tcBorders>
            <w:vAlign w:val="center"/>
          </w:tcPr>
          <w:p w:rsidR="00CA2E04" w:rsidRPr="00785913" w:rsidRDefault="002F3841" w:rsidP="00B2423E">
            <w:pPr>
              <w:autoSpaceDE w:val="0"/>
              <w:autoSpaceDN w:val="0"/>
              <w:snapToGrid w:val="0"/>
              <w:jc w:val="center"/>
              <w:rPr>
                <w:rFonts w:hAnsi="ＭＳ ゴシック"/>
                <w:sz w:val="20"/>
                <w:szCs w:val="20"/>
              </w:rPr>
            </w:pPr>
            <w:r>
              <w:rPr>
                <w:rFonts w:hAnsi="ＭＳ ゴシック" w:hint="eastAsia"/>
                <w:sz w:val="20"/>
                <w:szCs w:val="20"/>
              </w:rPr>
              <w:t>研究</w:t>
            </w:r>
            <w:r w:rsidR="00CA2E04">
              <w:rPr>
                <w:rFonts w:hAnsi="ＭＳ ゴシック" w:hint="eastAsia"/>
                <w:sz w:val="20"/>
                <w:szCs w:val="20"/>
              </w:rPr>
              <w:t>課題</w:t>
            </w:r>
            <w:r w:rsidR="00002252">
              <w:rPr>
                <w:rFonts w:hAnsi="ＭＳ ゴシック" w:hint="eastAsia"/>
                <w:sz w:val="20"/>
                <w:szCs w:val="20"/>
              </w:rPr>
              <w:t>名</w:t>
            </w:r>
          </w:p>
        </w:tc>
        <w:tc>
          <w:tcPr>
            <w:tcW w:w="7488" w:type="dxa"/>
            <w:gridSpan w:val="3"/>
            <w:tcBorders>
              <w:top w:val="single" w:sz="8" w:space="0" w:color="auto"/>
              <w:left w:val="single" w:sz="8" w:space="0" w:color="auto"/>
              <w:bottom w:val="single" w:sz="8" w:space="0" w:color="auto"/>
              <w:right w:val="single" w:sz="12" w:space="0" w:color="auto"/>
            </w:tcBorders>
            <w:vAlign w:val="center"/>
          </w:tcPr>
          <w:p w:rsidR="00CA2E04" w:rsidRPr="00785913" w:rsidRDefault="00CA2E04" w:rsidP="000136A1">
            <w:pPr>
              <w:autoSpaceDE w:val="0"/>
              <w:autoSpaceDN w:val="0"/>
              <w:snapToGrid w:val="0"/>
              <w:rPr>
                <w:rFonts w:hAnsi="ＭＳ ゴシック"/>
                <w:sz w:val="20"/>
                <w:szCs w:val="20"/>
              </w:rPr>
            </w:pPr>
          </w:p>
        </w:tc>
      </w:tr>
      <w:tr w:rsidR="00CA2E04" w:rsidRPr="00A45AF4" w:rsidTr="00616C11">
        <w:trPr>
          <w:trHeight w:val="1508"/>
          <w:jc w:val="center"/>
        </w:trPr>
        <w:tc>
          <w:tcPr>
            <w:tcW w:w="1844" w:type="dxa"/>
            <w:gridSpan w:val="2"/>
            <w:tcBorders>
              <w:top w:val="single" w:sz="8" w:space="0" w:color="auto"/>
              <w:left w:val="single" w:sz="12" w:space="0" w:color="auto"/>
              <w:bottom w:val="single" w:sz="8" w:space="0" w:color="auto"/>
              <w:right w:val="single" w:sz="8" w:space="0" w:color="auto"/>
            </w:tcBorders>
            <w:vAlign w:val="center"/>
          </w:tcPr>
          <w:p w:rsidR="00CA2E04" w:rsidRPr="00785913" w:rsidRDefault="00DB20D1" w:rsidP="00E61940">
            <w:pPr>
              <w:autoSpaceDE w:val="0"/>
              <w:autoSpaceDN w:val="0"/>
              <w:snapToGrid w:val="0"/>
              <w:jc w:val="center"/>
              <w:rPr>
                <w:rFonts w:hAnsi="ＭＳ ゴシック"/>
                <w:sz w:val="20"/>
                <w:szCs w:val="20"/>
              </w:rPr>
            </w:pPr>
            <w:r w:rsidRPr="00FB65BD">
              <w:rPr>
                <w:rFonts w:hAnsi="ＭＳ ゴシック" w:hint="eastAsia"/>
                <w:sz w:val="20"/>
              </w:rPr>
              <w:t>変更文書</w:t>
            </w:r>
            <w:r w:rsidR="0020664C" w:rsidRPr="00AD5FE8">
              <w:rPr>
                <w:rFonts w:hAnsi="ＭＳ ゴシック" w:hint="eastAsia"/>
                <w:sz w:val="20"/>
              </w:rPr>
              <w:t>等</w:t>
            </w:r>
          </w:p>
        </w:tc>
        <w:tc>
          <w:tcPr>
            <w:tcW w:w="7488" w:type="dxa"/>
            <w:gridSpan w:val="3"/>
            <w:tcBorders>
              <w:top w:val="single" w:sz="8" w:space="0" w:color="auto"/>
              <w:left w:val="single" w:sz="8" w:space="0" w:color="auto"/>
              <w:bottom w:val="single" w:sz="8" w:space="0" w:color="auto"/>
              <w:right w:val="single" w:sz="12" w:space="0" w:color="auto"/>
            </w:tcBorders>
            <w:vAlign w:val="center"/>
          </w:tcPr>
          <w:p w:rsidR="00616C11" w:rsidRDefault="00DB20D1" w:rsidP="002F3841">
            <w:pPr>
              <w:autoSpaceDE w:val="0"/>
              <w:autoSpaceDN w:val="0"/>
              <w:snapToGrid w:val="0"/>
              <w:rPr>
                <w:sz w:val="20"/>
                <w:szCs w:val="20"/>
              </w:rPr>
            </w:pPr>
            <w:r w:rsidRPr="00FB65BD">
              <w:rPr>
                <w:rFonts w:hint="eastAsia"/>
                <w:sz w:val="20"/>
                <w:szCs w:val="20"/>
              </w:rPr>
              <w:t>□</w:t>
            </w:r>
            <w:r w:rsidR="002F3841">
              <w:rPr>
                <w:rFonts w:hint="eastAsia"/>
                <w:sz w:val="20"/>
                <w:szCs w:val="20"/>
              </w:rPr>
              <w:t>研究</w:t>
            </w:r>
            <w:r w:rsidRPr="00FB65BD">
              <w:rPr>
                <w:rFonts w:hint="eastAsia"/>
                <w:sz w:val="20"/>
                <w:szCs w:val="20"/>
              </w:rPr>
              <w:t>計画書</w:t>
            </w:r>
          </w:p>
          <w:p w:rsidR="00A1783C" w:rsidRDefault="00DB20D1" w:rsidP="002F3841">
            <w:pPr>
              <w:autoSpaceDE w:val="0"/>
              <w:autoSpaceDN w:val="0"/>
              <w:snapToGrid w:val="0"/>
              <w:rPr>
                <w:sz w:val="20"/>
                <w:szCs w:val="20"/>
              </w:rPr>
            </w:pPr>
            <w:r w:rsidRPr="00FB65BD">
              <w:rPr>
                <w:rFonts w:hint="eastAsia"/>
                <w:sz w:val="20"/>
                <w:szCs w:val="20"/>
              </w:rPr>
              <w:t>□</w:t>
            </w:r>
            <w:r w:rsidR="006800CD">
              <w:rPr>
                <w:rFonts w:hint="eastAsia"/>
                <w:sz w:val="20"/>
                <w:szCs w:val="20"/>
              </w:rPr>
              <w:t>同意</w:t>
            </w:r>
            <w:r w:rsidRPr="00FB65BD">
              <w:rPr>
                <w:rFonts w:hint="eastAsia"/>
                <w:sz w:val="20"/>
                <w:szCs w:val="20"/>
              </w:rPr>
              <w:t>説明文書、同意書</w:t>
            </w:r>
            <w:r w:rsidR="007A6C6F">
              <w:rPr>
                <w:rFonts w:hint="eastAsia"/>
                <w:sz w:val="20"/>
                <w:szCs w:val="20"/>
              </w:rPr>
              <w:t xml:space="preserve">　</w:t>
            </w:r>
          </w:p>
          <w:p w:rsidR="00CA2E04" w:rsidRPr="00DB20D1" w:rsidRDefault="00DB20D1" w:rsidP="00C3152F">
            <w:pPr>
              <w:autoSpaceDE w:val="0"/>
              <w:autoSpaceDN w:val="0"/>
              <w:snapToGrid w:val="0"/>
              <w:jc w:val="left"/>
              <w:rPr>
                <w:rFonts w:hAnsi="ＭＳ ゴシック"/>
                <w:sz w:val="20"/>
                <w:szCs w:val="20"/>
              </w:rPr>
            </w:pPr>
            <w:r w:rsidRPr="00FB65BD">
              <w:rPr>
                <w:rFonts w:hint="eastAsia"/>
                <w:sz w:val="20"/>
                <w:szCs w:val="20"/>
              </w:rPr>
              <w:t>□その他</w:t>
            </w:r>
            <w:r w:rsidR="00C3152F">
              <w:rPr>
                <w:rFonts w:hint="eastAsia"/>
                <w:sz w:val="20"/>
                <w:szCs w:val="20"/>
              </w:rPr>
              <w:t>（</w:t>
            </w:r>
            <w:r>
              <w:rPr>
                <w:rFonts w:hint="eastAsia"/>
                <w:sz w:val="20"/>
                <w:szCs w:val="20"/>
              </w:rPr>
              <w:t xml:space="preserve">     </w:t>
            </w:r>
            <w:r w:rsidR="0041342A">
              <w:rPr>
                <w:rFonts w:hint="eastAsia"/>
                <w:sz w:val="20"/>
                <w:szCs w:val="20"/>
              </w:rPr>
              <w:t xml:space="preserve">　　</w:t>
            </w:r>
            <w:r w:rsidR="0020664C">
              <w:rPr>
                <w:rFonts w:hint="eastAsia"/>
                <w:sz w:val="20"/>
                <w:szCs w:val="20"/>
              </w:rPr>
              <w:t xml:space="preserve">　　　　　　　　　　</w:t>
            </w:r>
            <w:r w:rsidR="0041342A">
              <w:rPr>
                <w:rFonts w:hint="eastAsia"/>
                <w:sz w:val="20"/>
                <w:szCs w:val="20"/>
              </w:rPr>
              <w:t xml:space="preserve">　</w:t>
            </w:r>
            <w:r w:rsidRPr="00FB65BD">
              <w:rPr>
                <w:rFonts w:hint="eastAsia"/>
                <w:sz w:val="20"/>
                <w:szCs w:val="20"/>
              </w:rPr>
              <w:t>）</w:t>
            </w:r>
          </w:p>
        </w:tc>
      </w:tr>
      <w:tr w:rsidR="00FC6106" w:rsidRPr="00A45AF4" w:rsidTr="00821CB2">
        <w:trPr>
          <w:trHeight w:val="567"/>
          <w:jc w:val="center"/>
        </w:trPr>
        <w:tc>
          <w:tcPr>
            <w:tcW w:w="347" w:type="dxa"/>
            <w:vMerge w:val="restart"/>
            <w:tcBorders>
              <w:top w:val="single" w:sz="8" w:space="0" w:color="auto"/>
              <w:left w:val="single" w:sz="12" w:space="0" w:color="auto"/>
              <w:right w:val="single" w:sz="4" w:space="0" w:color="auto"/>
            </w:tcBorders>
            <w:vAlign w:val="center"/>
          </w:tcPr>
          <w:p w:rsidR="00CF6B77" w:rsidRPr="00FB65BD" w:rsidRDefault="00CF6B77" w:rsidP="00E61940">
            <w:pPr>
              <w:autoSpaceDE w:val="0"/>
              <w:autoSpaceDN w:val="0"/>
              <w:snapToGrid w:val="0"/>
              <w:jc w:val="center"/>
              <w:rPr>
                <w:rFonts w:hAnsi="ＭＳ ゴシック"/>
                <w:sz w:val="20"/>
              </w:rPr>
            </w:pPr>
            <w:r>
              <w:rPr>
                <w:rFonts w:hAnsi="ＭＳ ゴシック" w:hint="eastAsia"/>
                <w:sz w:val="20"/>
              </w:rPr>
              <w:t>変更内容</w:t>
            </w:r>
          </w:p>
        </w:tc>
        <w:tc>
          <w:tcPr>
            <w:tcW w:w="1497" w:type="dxa"/>
            <w:tcBorders>
              <w:top w:val="single" w:sz="8" w:space="0" w:color="auto"/>
              <w:left w:val="single" w:sz="4" w:space="0" w:color="auto"/>
              <w:bottom w:val="single" w:sz="4" w:space="0" w:color="auto"/>
              <w:right w:val="single" w:sz="8" w:space="0" w:color="auto"/>
            </w:tcBorders>
            <w:vAlign w:val="center"/>
          </w:tcPr>
          <w:p w:rsidR="00CF6B77" w:rsidRPr="00FB65BD" w:rsidRDefault="00CF6B77" w:rsidP="00CF6B77">
            <w:pPr>
              <w:autoSpaceDE w:val="0"/>
              <w:autoSpaceDN w:val="0"/>
              <w:snapToGrid w:val="0"/>
              <w:jc w:val="center"/>
              <w:rPr>
                <w:rFonts w:hAnsi="ＭＳ ゴシック"/>
                <w:sz w:val="20"/>
              </w:rPr>
            </w:pPr>
            <w:r>
              <w:rPr>
                <w:rFonts w:hAnsi="ＭＳ ゴシック" w:hint="eastAsia"/>
                <w:sz w:val="20"/>
              </w:rPr>
              <w:t>変更事項</w:t>
            </w:r>
          </w:p>
        </w:tc>
        <w:tc>
          <w:tcPr>
            <w:tcW w:w="2755" w:type="dxa"/>
            <w:tcBorders>
              <w:top w:val="single" w:sz="8" w:space="0" w:color="auto"/>
              <w:left w:val="single" w:sz="8" w:space="0" w:color="auto"/>
              <w:bottom w:val="single" w:sz="4" w:space="0" w:color="auto"/>
              <w:right w:val="single" w:sz="4" w:space="0" w:color="auto"/>
            </w:tcBorders>
            <w:vAlign w:val="center"/>
          </w:tcPr>
          <w:p w:rsidR="00CF6B77" w:rsidRPr="00FB65BD" w:rsidRDefault="00CF6B77" w:rsidP="00CF6B77">
            <w:pPr>
              <w:autoSpaceDE w:val="0"/>
              <w:autoSpaceDN w:val="0"/>
              <w:snapToGrid w:val="0"/>
              <w:jc w:val="center"/>
              <w:rPr>
                <w:sz w:val="20"/>
                <w:szCs w:val="20"/>
              </w:rPr>
            </w:pPr>
            <w:r>
              <w:rPr>
                <w:rFonts w:hint="eastAsia"/>
                <w:sz w:val="20"/>
                <w:szCs w:val="20"/>
              </w:rPr>
              <w:t>変更前</w:t>
            </w:r>
          </w:p>
        </w:tc>
        <w:tc>
          <w:tcPr>
            <w:tcW w:w="2835" w:type="dxa"/>
            <w:tcBorders>
              <w:top w:val="single" w:sz="8" w:space="0" w:color="auto"/>
              <w:left w:val="single" w:sz="4" w:space="0" w:color="auto"/>
              <w:bottom w:val="single" w:sz="4" w:space="0" w:color="auto"/>
              <w:right w:val="single" w:sz="4" w:space="0" w:color="auto"/>
            </w:tcBorders>
            <w:vAlign w:val="center"/>
          </w:tcPr>
          <w:p w:rsidR="00CF6B77" w:rsidRPr="00FB65BD" w:rsidRDefault="00CF6B77" w:rsidP="00CF6B77">
            <w:pPr>
              <w:autoSpaceDE w:val="0"/>
              <w:autoSpaceDN w:val="0"/>
              <w:snapToGrid w:val="0"/>
              <w:jc w:val="center"/>
              <w:rPr>
                <w:sz w:val="20"/>
                <w:szCs w:val="20"/>
              </w:rPr>
            </w:pPr>
            <w:r>
              <w:rPr>
                <w:rFonts w:hint="eastAsia"/>
                <w:sz w:val="20"/>
                <w:szCs w:val="20"/>
              </w:rPr>
              <w:t>変更後</w:t>
            </w:r>
          </w:p>
        </w:tc>
        <w:tc>
          <w:tcPr>
            <w:tcW w:w="1898" w:type="dxa"/>
            <w:tcBorders>
              <w:top w:val="single" w:sz="8" w:space="0" w:color="auto"/>
              <w:left w:val="single" w:sz="4" w:space="0" w:color="auto"/>
              <w:bottom w:val="single" w:sz="4" w:space="0" w:color="auto"/>
              <w:right w:val="single" w:sz="12" w:space="0" w:color="auto"/>
            </w:tcBorders>
            <w:vAlign w:val="center"/>
          </w:tcPr>
          <w:p w:rsidR="00CF6B77" w:rsidRPr="00FB65BD" w:rsidRDefault="00CF6B77" w:rsidP="00CF6B77">
            <w:pPr>
              <w:autoSpaceDE w:val="0"/>
              <w:autoSpaceDN w:val="0"/>
              <w:snapToGrid w:val="0"/>
              <w:jc w:val="center"/>
              <w:rPr>
                <w:sz w:val="20"/>
                <w:szCs w:val="20"/>
              </w:rPr>
            </w:pPr>
            <w:r>
              <w:rPr>
                <w:rFonts w:hint="eastAsia"/>
                <w:sz w:val="20"/>
                <w:szCs w:val="20"/>
              </w:rPr>
              <w:t>変更理由</w:t>
            </w:r>
          </w:p>
        </w:tc>
      </w:tr>
      <w:tr w:rsidR="00FC6106" w:rsidRPr="00A45AF4" w:rsidTr="0044006F">
        <w:trPr>
          <w:trHeight w:val="1484"/>
          <w:jc w:val="center"/>
        </w:trPr>
        <w:tc>
          <w:tcPr>
            <w:tcW w:w="347" w:type="dxa"/>
            <w:vMerge/>
            <w:tcBorders>
              <w:left w:val="single" w:sz="12" w:space="0" w:color="auto"/>
              <w:bottom w:val="single" w:sz="8" w:space="0" w:color="auto"/>
              <w:right w:val="single" w:sz="4" w:space="0" w:color="auto"/>
            </w:tcBorders>
            <w:vAlign w:val="center"/>
          </w:tcPr>
          <w:p w:rsidR="00CF6B77" w:rsidRPr="00FB65BD" w:rsidRDefault="00CF6B77" w:rsidP="00E61940">
            <w:pPr>
              <w:autoSpaceDE w:val="0"/>
              <w:autoSpaceDN w:val="0"/>
              <w:snapToGrid w:val="0"/>
              <w:jc w:val="center"/>
              <w:rPr>
                <w:rFonts w:hAnsi="ＭＳ ゴシック"/>
                <w:sz w:val="20"/>
              </w:rPr>
            </w:pPr>
          </w:p>
        </w:tc>
        <w:tc>
          <w:tcPr>
            <w:tcW w:w="1497" w:type="dxa"/>
            <w:tcBorders>
              <w:top w:val="single" w:sz="4" w:space="0" w:color="auto"/>
              <w:left w:val="single" w:sz="4" w:space="0" w:color="auto"/>
              <w:bottom w:val="single" w:sz="8" w:space="0" w:color="auto"/>
              <w:right w:val="single" w:sz="8" w:space="0" w:color="auto"/>
            </w:tcBorders>
            <w:vAlign w:val="center"/>
          </w:tcPr>
          <w:p w:rsidR="00CF6B77" w:rsidRPr="00FB65BD" w:rsidRDefault="00CF6B77" w:rsidP="00E61940">
            <w:pPr>
              <w:autoSpaceDE w:val="0"/>
              <w:autoSpaceDN w:val="0"/>
              <w:snapToGrid w:val="0"/>
              <w:jc w:val="center"/>
              <w:rPr>
                <w:rFonts w:hAnsi="ＭＳ ゴシック"/>
                <w:sz w:val="20"/>
              </w:rPr>
            </w:pPr>
          </w:p>
        </w:tc>
        <w:tc>
          <w:tcPr>
            <w:tcW w:w="2755" w:type="dxa"/>
            <w:tcBorders>
              <w:top w:val="single" w:sz="4" w:space="0" w:color="auto"/>
              <w:left w:val="single" w:sz="8" w:space="0" w:color="auto"/>
              <w:bottom w:val="single" w:sz="8" w:space="0" w:color="auto"/>
              <w:right w:val="single" w:sz="4" w:space="0" w:color="auto"/>
            </w:tcBorders>
            <w:vAlign w:val="center"/>
          </w:tcPr>
          <w:p w:rsidR="00CF6B77" w:rsidRPr="00FB65BD" w:rsidRDefault="00CF6B77" w:rsidP="000136A1">
            <w:pPr>
              <w:autoSpaceDE w:val="0"/>
              <w:autoSpaceDN w:val="0"/>
              <w:snapToGrid w:val="0"/>
              <w:rPr>
                <w:sz w:val="20"/>
                <w:szCs w:val="20"/>
              </w:rPr>
            </w:pPr>
          </w:p>
        </w:tc>
        <w:tc>
          <w:tcPr>
            <w:tcW w:w="2835" w:type="dxa"/>
            <w:tcBorders>
              <w:top w:val="single" w:sz="4" w:space="0" w:color="auto"/>
              <w:left w:val="single" w:sz="4" w:space="0" w:color="auto"/>
              <w:bottom w:val="single" w:sz="8" w:space="0" w:color="auto"/>
              <w:right w:val="single" w:sz="4" w:space="0" w:color="auto"/>
            </w:tcBorders>
            <w:vAlign w:val="center"/>
          </w:tcPr>
          <w:p w:rsidR="00CF6B77" w:rsidRPr="00FB65BD" w:rsidRDefault="00CF6B77" w:rsidP="000136A1">
            <w:pPr>
              <w:autoSpaceDE w:val="0"/>
              <w:autoSpaceDN w:val="0"/>
              <w:snapToGrid w:val="0"/>
              <w:rPr>
                <w:sz w:val="20"/>
                <w:szCs w:val="20"/>
              </w:rPr>
            </w:pPr>
          </w:p>
        </w:tc>
        <w:tc>
          <w:tcPr>
            <w:tcW w:w="1898" w:type="dxa"/>
            <w:tcBorders>
              <w:top w:val="single" w:sz="4" w:space="0" w:color="auto"/>
              <w:left w:val="single" w:sz="4" w:space="0" w:color="auto"/>
              <w:bottom w:val="single" w:sz="8" w:space="0" w:color="auto"/>
              <w:right w:val="single" w:sz="12" w:space="0" w:color="auto"/>
            </w:tcBorders>
            <w:vAlign w:val="center"/>
          </w:tcPr>
          <w:p w:rsidR="00CF6B77" w:rsidRPr="00FB65BD" w:rsidRDefault="00CF6B77" w:rsidP="000136A1">
            <w:pPr>
              <w:autoSpaceDE w:val="0"/>
              <w:autoSpaceDN w:val="0"/>
              <w:snapToGrid w:val="0"/>
              <w:rPr>
                <w:sz w:val="20"/>
                <w:szCs w:val="20"/>
              </w:rPr>
            </w:pPr>
          </w:p>
        </w:tc>
      </w:tr>
      <w:tr w:rsidR="00003C26" w:rsidRPr="00A45AF4" w:rsidTr="00821CB2">
        <w:trPr>
          <w:trHeight w:val="964"/>
          <w:jc w:val="center"/>
        </w:trPr>
        <w:tc>
          <w:tcPr>
            <w:tcW w:w="1844" w:type="dxa"/>
            <w:gridSpan w:val="2"/>
            <w:tcBorders>
              <w:top w:val="single" w:sz="8" w:space="0" w:color="auto"/>
              <w:left w:val="single" w:sz="12" w:space="0" w:color="auto"/>
              <w:bottom w:val="single" w:sz="8" w:space="0" w:color="auto"/>
              <w:right w:val="single" w:sz="8" w:space="0" w:color="auto"/>
            </w:tcBorders>
            <w:vAlign w:val="center"/>
          </w:tcPr>
          <w:p w:rsidR="00003C26" w:rsidRPr="00FB65BD" w:rsidRDefault="00003C26" w:rsidP="00221061">
            <w:pPr>
              <w:autoSpaceDE w:val="0"/>
              <w:autoSpaceDN w:val="0"/>
              <w:snapToGrid w:val="0"/>
              <w:jc w:val="center"/>
              <w:rPr>
                <w:rFonts w:hAnsi="ＭＳ ゴシック"/>
                <w:sz w:val="20"/>
              </w:rPr>
            </w:pPr>
            <w:r>
              <w:rPr>
                <w:rFonts w:hAnsi="ＭＳ ゴシック" w:hint="eastAsia"/>
                <w:sz w:val="20"/>
              </w:rPr>
              <w:t>添付資料</w:t>
            </w:r>
          </w:p>
        </w:tc>
        <w:tc>
          <w:tcPr>
            <w:tcW w:w="7488" w:type="dxa"/>
            <w:gridSpan w:val="3"/>
            <w:tcBorders>
              <w:top w:val="single" w:sz="8" w:space="0" w:color="auto"/>
              <w:left w:val="single" w:sz="8" w:space="0" w:color="auto"/>
              <w:bottom w:val="single" w:sz="8" w:space="0" w:color="auto"/>
              <w:right w:val="single" w:sz="12" w:space="0" w:color="auto"/>
            </w:tcBorders>
            <w:vAlign w:val="center"/>
          </w:tcPr>
          <w:p w:rsidR="000C6742" w:rsidRDefault="000C6742" w:rsidP="000C6742">
            <w:pPr>
              <w:rPr>
                <w:sz w:val="20"/>
                <w:szCs w:val="21"/>
              </w:rPr>
            </w:pPr>
            <w:r>
              <w:rPr>
                <w:rFonts w:hint="eastAsia"/>
                <w:sz w:val="20"/>
                <w:szCs w:val="21"/>
              </w:rPr>
              <w:t>□</w:t>
            </w:r>
            <w:r w:rsidR="006800CD">
              <w:rPr>
                <w:rFonts w:hint="eastAsia"/>
                <w:sz w:val="20"/>
                <w:szCs w:val="21"/>
              </w:rPr>
              <w:t>研究</w:t>
            </w:r>
            <w:r>
              <w:rPr>
                <w:rFonts w:hint="eastAsia"/>
                <w:sz w:val="20"/>
                <w:szCs w:val="21"/>
              </w:rPr>
              <w:t>計画書（　　　　年　　月　　日</w:t>
            </w:r>
            <w:r w:rsidR="00033E00">
              <w:rPr>
                <w:rFonts w:hint="eastAsia"/>
                <w:sz w:val="20"/>
                <w:szCs w:val="21"/>
              </w:rPr>
              <w:t>第</w:t>
            </w:r>
            <w:r>
              <w:rPr>
                <w:rFonts w:hint="eastAsia"/>
                <w:sz w:val="20"/>
                <w:szCs w:val="21"/>
              </w:rPr>
              <w:t xml:space="preserve">　　版）</w:t>
            </w:r>
          </w:p>
          <w:p w:rsidR="000C6742" w:rsidRDefault="00A1783C" w:rsidP="000C6742">
            <w:pPr>
              <w:rPr>
                <w:sz w:val="20"/>
                <w:szCs w:val="21"/>
              </w:rPr>
            </w:pPr>
            <w:r>
              <w:rPr>
                <w:rFonts w:hint="eastAsia"/>
                <w:sz w:val="20"/>
                <w:szCs w:val="21"/>
              </w:rPr>
              <w:t>□</w:t>
            </w:r>
            <w:r w:rsidR="006800CD">
              <w:rPr>
                <w:rFonts w:hint="eastAsia"/>
                <w:sz w:val="20"/>
                <w:szCs w:val="21"/>
              </w:rPr>
              <w:t>同意</w:t>
            </w:r>
            <w:r w:rsidR="000C6742">
              <w:rPr>
                <w:rFonts w:hint="eastAsia"/>
                <w:sz w:val="20"/>
                <w:szCs w:val="21"/>
              </w:rPr>
              <w:t>説明</w:t>
            </w:r>
            <w:r w:rsidR="006800CD">
              <w:rPr>
                <w:rFonts w:hint="eastAsia"/>
                <w:sz w:val="20"/>
                <w:szCs w:val="21"/>
              </w:rPr>
              <w:t>文書</w:t>
            </w:r>
            <w:r>
              <w:rPr>
                <w:rFonts w:hint="eastAsia"/>
                <w:sz w:val="20"/>
                <w:szCs w:val="21"/>
              </w:rPr>
              <w:t>、同意書</w:t>
            </w:r>
            <w:r w:rsidR="000C6742">
              <w:rPr>
                <w:rFonts w:hint="eastAsia"/>
                <w:sz w:val="20"/>
                <w:szCs w:val="21"/>
              </w:rPr>
              <w:t>（　　　　年　　月　　日</w:t>
            </w:r>
            <w:r w:rsidR="00033E00">
              <w:rPr>
                <w:rFonts w:hint="eastAsia"/>
                <w:sz w:val="20"/>
                <w:szCs w:val="21"/>
              </w:rPr>
              <w:t>第</w:t>
            </w:r>
            <w:r w:rsidR="000C6742">
              <w:rPr>
                <w:rFonts w:hint="eastAsia"/>
                <w:sz w:val="20"/>
                <w:szCs w:val="21"/>
              </w:rPr>
              <w:t xml:space="preserve">　　版）</w:t>
            </w:r>
          </w:p>
          <w:p w:rsidR="00A1783C" w:rsidRDefault="00A1783C" w:rsidP="00A1783C">
            <w:pPr>
              <w:rPr>
                <w:sz w:val="20"/>
                <w:szCs w:val="21"/>
              </w:rPr>
            </w:pPr>
            <w:r>
              <w:rPr>
                <w:rFonts w:hAnsi="ＭＳ ゴシック" w:hint="eastAsia"/>
                <w:sz w:val="20"/>
              </w:rPr>
              <w:t>□</w:t>
            </w:r>
            <w:r w:rsidR="00F11D8F">
              <w:rPr>
                <w:rFonts w:hAnsi="ＭＳ ゴシック" w:hint="eastAsia"/>
                <w:sz w:val="20"/>
              </w:rPr>
              <w:t>研究機関要件確認書</w:t>
            </w:r>
            <w:r>
              <w:rPr>
                <w:rFonts w:hint="eastAsia"/>
                <w:sz w:val="20"/>
                <w:szCs w:val="21"/>
              </w:rPr>
              <w:t>（</w:t>
            </w:r>
            <w:r w:rsidR="00F11D8F">
              <w:rPr>
                <w:rFonts w:hint="eastAsia"/>
                <w:sz w:val="20"/>
                <w:szCs w:val="21"/>
              </w:rPr>
              <w:t xml:space="preserve">　　　機関</w:t>
            </w:r>
            <w:r>
              <w:rPr>
                <w:rFonts w:hint="eastAsia"/>
                <w:sz w:val="20"/>
                <w:szCs w:val="21"/>
              </w:rPr>
              <w:t>）</w:t>
            </w:r>
          </w:p>
          <w:p w:rsidR="00003C26" w:rsidRPr="000C6742" w:rsidRDefault="000C6742" w:rsidP="006800CD">
            <w:pPr>
              <w:rPr>
                <w:sz w:val="20"/>
                <w:szCs w:val="20"/>
              </w:rPr>
            </w:pPr>
            <w:r>
              <w:rPr>
                <w:rFonts w:hint="eastAsia"/>
                <w:sz w:val="20"/>
                <w:szCs w:val="21"/>
              </w:rPr>
              <w:t>□その他（　　　　　　　　　　　）（　　　　年　　月　　日</w:t>
            </w:r>
            <w:r w:rsidR="00033E00">
              <w:rPr>
                <w:rFonts w:hint="eastAsia"/>
                <w:sz w:val="20"/>
                <w:szCs w:val="21"/>
              </w:rPr>
              <w:t>第</w:t>
            </w:r>
            <w:r>
              <w:rPr>
                <w:rFonts w:hint="eastAsia"/>
                <w:sz w:val="20"/>
                <w:szCs w:val="21"/>
              </w:rPr>
              <w:t xml:space="preserve">　　版）</w:t>
            </w:r>
          </w:p>
        </w:tc>
      </w:tr>
      <w:tr w:rsidR="009224AC" w:rsidRPr="00A45AF4" w:rsidTr="00616C11">
        <w:trPr>
          <w:trHeight w:val="741"/>
          <w:jc w:val="center"/>
        </w:trPr>
        <w:tc>
          <w:tcPr>
            <w:tcW w:w="1844" w:type="dxa"/>
            <w:gridSpan w:val="2"/>
            <w:tcBorders>
              <w:top w:val="single" w:sz="8" w:space="0" w:color="auto"/>
              <w:left w:val="single" w:sz="12" w:space="0" w:color="auto"/>
              <w:bottom w:val="single" w:sz="8" w:space="0" w:color="auto"/>
              <w:right w:val="single" w:sz="8" w:space="0" w:color="auto"/>
            </w:tcBorders>
            <w:vAlign w:val="center"/>
          </w:tcPr>
          <w:p w:rsidR="009224AC" w:rsidRDefault="009224AC" w:rsidP="00221061">
            <w:pPr>
              <w:autoSpaceDE w:val="0"/>
              <w:autoSpaceDN w:val="0"/>
              <w:snapToGrid w:val="0"/>
              <w:jc w:val="center"/>
              <w:rPr>
                <w:rFonts w:hAnsi="ＭＳ ゴシック"/>
                <w:sz w:val="20"/>
              </w:rPr>
            </w:pPr>
            <w:r>
              <w:rPr>
                <w:rFonts w:hAnsi="ＭＳ ゴシック" w:hint="eastAsia"/>
                <w:sz w:val="20"/>
              </w:rPr>
              <w:t>備考</w:t>
            </w:r>
          </w:p>
        </w:tc>
        <w:tc>
          <w:tcPr>
            <w:tcW w:w="7488" w:type="dxa"/>
            <w:gridSpan w:val="3"/>
            <w:tcBorders>
              <w:top w:val="single" w:sz="8" w:space="0" w:color="auto"/>
              <w:left w:val="single" w:sz="8" w:space="0" w:color="auto"/>
              <w:bottom w:val="single" w:sz="8" w:space="0" w:color="auto"/>
              <w:right w:val="single" w:sz="12" w:space="0" w:color="auto"/>
            </w:tcBorders>
            <w:vAlign w:val="center"/>
          </w:tcPr>
          <w:p w:rsidR="009224AC" w:rsidRDefault="009224AC" w:rsidP="000C6742">
            <w:pPr>
              <w:rPr>
                <w:sz w:val="20"/>
                <w:szCs w:val="21"/>
              </w:rPr>
            </w:pPr>
          </w:p>
        </w:tc>
      </w:tr>
    </w:tbl>
    <w:p w:rsidR="00DF56E4" w:rsidRDefault="00DF56E4" w:rsidP="00AB7F25">
      <w:pPr>
        <w:widowControl/>
        <w:jc w:val="left"/>
        <w:rPr>
          <w:rFonts w:hAnsi="ＭＳ ゴシック"/>
          <w:sz w:val="21"/>
        </w:rPr>
      </w:pPr>
    </w:p>
    <w:p w:rsidR="00DF56E4" w:rsidRDefault="00DF56E4">
      <w:pPr>
        <w:widowControl/>
        <w:jc w:val="left"/>
        <w:rPr>
          <w:rFonts w:hAnsi="ＭＳ ゴシック"/>
          <w:sz w:val="21"/>
        </w:rPr>
      </w:pPr>
      <w:r>
        <w:rPr>
          <w:rFonts w:hAnsi="ＭＳ ゴシック"/>
          <w:sz w:val="21"/>
        </w:rPr>
        <w:br w:type="page"/>
      </w:r>
    </w:p>
    <w:p w:rsidR="00DF56E4" w:rsidRPr="00DF56E4" w:rsidRDefault="00DF56E4" w:rsidP="00DF56E4">
      <w:pPr>
        <w:autoSpaceDE w:val="0"/>
        <w:autoSpaceDN w:val="0"/>
        <w:adjustRightInd w:val="0"/>
        <w:snapToGrid w:val="0"/>
        <w:ind w:left="284"/>
        <w:jc w:val="left"/>
        <w:outlineLvl w:val="1"/>
        <w:rPr>
          <w:rFonts w:ascii="Century" w:eastAsia="ＭＳ 明朝" w:hAnsi="ＭＳ ゴシック"/>
          <w:sz w:val="21"/>
        </w:rPr>
      </w:pPr>
    </w:p>
    <w:p w:rsidR="00DF56E4" w:rsidRPr="00DF56E4" w:rsidRDefault="00DF56E4" w:rsidP="00DF56E4">
      <w:pPr>
        <w:autoSpaceDE w:val="0"/>
        <w:autoSpaceDN w:val="0"/>
        <w:adjustRightInd w:val="0"/>
        <w:snapToGrid w:val="0"/>
        <w:ind w:left="284"/>
        <w:jc w:val="left"/>
        <w:outlineLvl w:val="1"/>
        <w:rPr>
          <w:rFonts w:ascii="HG丸ｺﾞｼｯｸM-PRO" w:eastAsia="HG丸ｺﾞｼｯｸM-PRO" w:hAnsi="メイリオ" w:cs="メイリオ"/>
          <w:color w:val="FF0000"/>
          <w:sz w:val="16"/>
          <w:szCs w:val="20"/>
        </w:rPr>
      </w:pPr>
      <w:r w:rsidRPr="00DF56E4">
        <w:rPr>
          <w:rFonts w:ascii="HG丸ｺﾞｼｯｸM-PRO" w:eastAsia="HG丸ｺﾞｼｯｸM-PRO" w:hAnsi="メイリオ" w:cs="メイリオ" w:hint="eastAsia"/>
          <w:color w:val="FF0000"/>
          <w:sz w:val="16"/>
          <w:szCs w:val="20"/>
        </w:rPr>
        <w:t>迅速審査をご希望の場合は、該当するものにチェックをして</w:t>
      </w:r>
      <w:r w:rsidR="004C32F2" w:rsidRPr="004C32F2">
        <w:rPr>
          <w:rFonts w:ascii="HG丸ｺﾞｼｯｸM-PRO" w:eastAsia="HG丸ｺﾞｼｯｸM-PRO" w:hAnsi="メイリオ" w:cs="メイリオ" w:hint="eastAsia"/>
          <w:color w:val="FF0000"/>
          <w:sz w:val="16"/>
          <w:szCs w:val="20"/>
        </w:rPr>
        <w:t>臨床研究に関する変更申請書</w:t>
      </w:r>
      <w:r w:rsidRPr="00DF56E4">
        <w:rPr>
          <w:rFonts w:ascii="HG丸ｺﾞｼｯｸM-PRO" w:eastAsia="HG丸ｺﾞｼｯｸM-PRO" w:hAnsi="メイリオ" w:cs="メイリオ" w:hint="eastAsia"/>
          <w:color w:val="FF0000"/>
          <w:sz w:val="16"/>
          <w:szCs w:val="20"/>
        </w:rPr>
        <w:t>と併せて提出してください。</w:t>
      </w:r>
    </w:p>
    <w:p w:rsidR="00DF56E4" w:rsidRPr="00DF56E4" w:rsidRDefault="00DF56E4" w:rsidP="00DF56E4">
      <w:pPr>
        <w:autoSpaceDE w:val="0"/>
        <w:autoSpaceDN w:val="0"/>
        <w:adjustRightInd w:val="0"/>
        <w:snapToGrid w:val="0"/>
        <w:ind w:left="284"/>
        <w:jc w:val="left"/>
        <w:outlineLvl w:val="1"/>
        <w:rPr>
          <w:rFonts w:ascii="Century" w:eastAsia="ＭＳ 明朝" w:hAnsi="ＭＳ ゴシック"/>
        </w:rPr>
      </w:pPr>
      <w:r w:rsidRPr="00DF56E4">
        <w:rPr>
          <w:rFonts w:ascii="HG丸ｺﾞｼｯｸM-PRO" w:eastAsia="HG丸ｺﾞｼｯｸM-PRO" w:hAnsi="メイリオ" w:cs="メイリオ" w:hint="eastAsia"/>
          <w:color w:val="FF0000"/>
          <w:sz w:val="16"/>
          <w:szCs w:val="20"/>
        </w:rPr>
        <w:t>以下、申請要領より抜粋。</w:t>
      </w:r>
    </w:p>
    <w:p w:rsidR="00DF56E4" w:rsidRPr="00DF56E4" w:rsidRDefault="00DF56E4" w:rsidP="00DF56E4">
      <w:pPr>
        <w:autoSpaceDE w:val="0"/>
        <w:autoSpaceDN w:val="0"/>
        <w:adjustRightInd w:val="0"/>
        <w:snapToGrid w:val="0"/>
        <w:ind w:left="284"/>
        <w:jc w:val="left"/>
        <w:outlineLvl w:val="1"/>
        <w:rPr>
          <w:rFonts w:ascii="Century" w:eastAsia="ＭＳ 明朝" w:hAnsi="ＭＳ ゴシック"/>
          <w:sz w:val="21"/>
        </w:rPr>
      </w:pPr>
    </w:p>
    <w:p w:rsidR="00DF56E4" w:rsidRPr="00DF56E4" w:rsidRDefault="00DF56E4" w:rsidP="00DF56E4">
      <w:pPr>
        <w:autoSpaceDE w:val="0"/>
        <w:autoSpaceDN w:val="0"/>
        <w:adjustRightInd w:val="0"/>
        <w:snapToGrid w:val="0"/>
        <w:ind w:left="284"/>
        <w:jc w:val="left"/>
        <w:outlineLvl w:val="1"/>
        <w:rPr>
          <w:rFonts w:ascii="HG丸ｺﾞｼｯｸM-PRO" w:eastAsia="HG丸ｺﾞｼｯｸM-PRO" w:hAnsi="メイリオ" w:cs="メイリオ"/>
          <w:sz w:val="14"/>
          <w:szCs w:val="20"/>
        </w:rPr>
      </w:pPr>
      <w:r w:rsidRPr="00DF56E4">
        <w:rPr>
          <w:rFonts w:ascii="HG丸ｺﾞｼｯｸM-PRO" w:eastAsia="HG丸ｺﾞｼｯｸM-PRO" w:hAnsi="メイリオ" w:cs="メイリオ" w:hint="eastAsia"/>
          <w:sz w:val="14"/>
          <w:szCs w:val="20"/>
        </w:rPr>
        <w:t xml:space="preserve">迅速審査の要件 </w:t>
      </w:r>
    </w:p>
    <w:p w:rsidR="00DF56E4" w:rsidRPr="00DF56E4" w:rsidRDefault="00DF56E4" w:rsidP="00DF56E4">
      <w:pPr>
        <w:autoSpaceDE w:val="0"/>
        <w:autoSpaceDN w:val="0"/>
        <w:adjustRightInd w:val="0"/>
        <w:snapToGrid w:val="0"/>
        <w:ind w:left="284"/>
        <w:jc w:val="left"/>
        <w:outlineLvl w:val="1"/>
        <w:rPr>
          <w:rFonts w:ascii="HG丸ｺﾞｼｯｸM-PRO" w:eastAsia="HG丸ｺﾞｼｯｸM-PRO" w:cs="ＭＳ明朝"/>
          <w:color w:val="000000"/>
          <w:kern w:val="0"/>
          <w:sz w:val="14"/>
          <w:szCs w:val="20"/>
        </w:rPr>
      </w:pPr>
    </w:p>
    <w:p w:rsidR="00DF56E4" w:rsidRPr="00DF56E4" w:rsidRDefault="00DF56E4" w:rsidP="00DF56E4">
      <w:pPr>
        <w:autoSpaceDE w:val="0"/>
        <w:autoSpaceDN w:val="0"/>
        <w:adjustRightInd w:val="0"/>
        <w:snapToGrid w:val="0"/>
        <w:ind w:left="567"/>
        <w:jc w:val="left"/>
        <w:outlineLvl w:val="1"/>
        <w:rPr>
          <w:rFonts w:ascii="HG丸ｺﾞｼｯｸM-PRO" w:eastAsia="HG丸ｺﾞｼｯｸM-PRO" w:hAnsi="メイリオ" w:cs="メイリオ"/>
          <w:kern w:val="0"/>
          <w:sz w:val="14"/>
          <w:szCs w:val="20"/>
        </w:rPr>
      </w:pPr>
      <w:r w:rsidRPr="00DF56E4">
        <w:rPr>
          <w:rFonts w:ascii="HG丸ｺﾞｼｯｸM-PRO" w:eastAsia="HG丸ｺﾞｼｯｸM-PRO" w:hAnsi="メイリオ" w:cs="メイリオ" w:hint="eastAsia"/>
          <w:kern w:val="0"/>
          <w:sz w:val="14"/>
          <w:szCs w:val="20"/>
        </w:rPr>
        <w:t>□（1）多機関共同研究であって、既に当該研究の全体について</w:t>
      </w:r>
      <w:r w:rsidR="00C63C52">
        <w:rPr>
          <w:rFonts w:ascii="HG丸ｺﾞｼｯｸM-PRO" w:eastAsia="HG丸ｺﾞｼｯｸM-PRO" w:hAnsi="メイリオ" w:cs="メイリオ" w:hint="eastAsia"/>
          <w:kern w:val="0"/>
          <w:sz w:val="14"/>
          <w:szCs w:val="20"/>
        </w:rPr>
        <w:t>共同</w:t>
      </w:r>
      <w:r w:rsidRPr="00DF56E4">
        <w:rPr>
          <w:rFonts w:ascii="HG丸ｺﾞｼｯｸM-PRO" w:eastAsia="HG丸ｺﾞｼｯｸM-PRO" w:hAnsi="メイリオ" w:cs="メイリオ" w:hint="eastAsia"/>
          <w:kern w:val="0"/>
          <w:sz w:val="14"/>
          <w:szCs w:val="20"/>
        </w:rPr>
        <w:t>研究機関の倫理委員会において研究実施の承認を受けている場合</w:t>
      </w:r>
    </w:p>
    <w:p w:rsidR="00DF56E4" w:rsidRPr="00DF56E4" w:rsidRDefault="00DF56E4" w:rsidP="00DF56E4">
      <w:pPr>
        <w:autoSpaceDE w:val="0"/>
        <w:autoSpaceDN w:val="0"/>
        <w:adjustRightInd w:val="0"/>
        <w:snapToGrid w:val="0"/>
        <w:ind w:leftChars="433" w:left="1132" w:hangingChars="92" w:hanging="138"/>
        <w:jc w:val="left"/>
        <w:outlineLvl w:val="1"/>
        <w:rPr>
          <w:rFonts w:ascii="HG丸ｺﾞｼｯｸM-PRO" w:eastAsia="HG丸ｺﾞｼｯｸM-PRO" w:hAnsi="メイリオ" w:cs="メイリオ"/>
          <w:kern w:val="0"/>
          <w:sz w:val="14"/>
          <w:szCs w:val="20"/>
        </w:rPr>
      </w:pPr>
      <w:r w:rsidRPr="00DF56E4">
        <w:rPr>
          <w:rFonts w:ascii="HG丸ｺﾞｼｯｸM-PRO" w:eastAsia="HG丸ｺﾞｼｯｸM-PRO" w:hAnsi="メイリオ" w:cs="メイリオ" w:hint="eastAsia"/>
          <w:kern w:val="0"/>
          <w:sz w:val="14"/>
          <w:szCs w:val="20"/>
        </w:rPr>
        <w:t>※ただし、当ECと同程度以上の審査が行われたと承認書や議事録から判断できる場合に限り、原則として迅速審査を適用する。</w:t>
      </w:r>
    </w:p>
    <w:p w:rsidR="00DF56E4" w:rsidRPr="00DF56E4" w:rsidRDefault="00DF56E4" w:rsidP="00DF56E4">
      <w:pPr>
        <w:autoSpaceDE w:val="0"/>
        <w:autoSpaceDN w:val="0"/>
        <w:adjustRightInd w:val="0"/>
        <w:snapToGrid w:val="0"/>
        <w:ind w:leftChars="16" w:left="37" w:firstLineChars="500" w:firstLine="748"/>
        <w:jc w:val="left"/>
        <w:outlineLvl w:val="1"/>
        <w:rPr>
          <w:rFonts w:ascii="HG丸ｺﾞｼｯｸM-PRO" w:eastAsia="HG丸ｺﾞｼｯｸM-PRO" w:hAnsi="メイリオ" w:cs="メイリオ"/>
          <w:kern w:val="0"/>
          <w:sz w:val="14"/>
          <w:szCs w:val="20"/>
        </w:rPr>
      </w:pPr>
    </w:p>
    <w:p w:rsidR="00DF56E4" w:rsidRPr="00DF56E4" w:rsidRDefault="00DF56E4" w:rsidP="00DF56E4">
      <w:pPr>
        <w:autoSpaceDE w:val="0"/>
        <w:autoSpaceDN w:val="0"/>
        <w:adjustRightInd w:val="0"/>
        <w:snapToGrid w:val="0"/>
        <w:ind w:left="567"/>
        <w:jc w:val="left"/>
        <w:outlineLvl w:val="1"/>
        <w:rPr>
          <w:rFonts w:ascii="HG丸ｺﾞｼｯｸM-PRO" w:eastAsia="HG丸ｺﾞｼｯｸM-PRO" w:hAnsi="メイリオ" w:cs="メイリオ"/>
          <w:kern w:val="0"/>
          <w:sz w:val="14"/>
          <w:szCs w:val="20"/>
        </w:rPr>
      </w:pPr>
      <w:r w:rsidRPr="00DF56E4">
        <w:rPr>
          <w:rFonts w:ascii="HG丸ｺﾞｼｯｸM-PRO" w:eastAsia="HG丸ｺﾞｼｯｸM-PRO" w:hAnsi="メイリオ" w:cs="メイリオ" w:hint="eastAsia"/>
          <w:kern w:val="0"/>
          <w:sz w:val="14"/>
          <w:szCs w:val="20"/>
        </w:rPr>
        <w:t>□（2）研究計画書や同意説明文書等の審議資料を変更しようとする場合で、その変更の内容が軽微なものであるとき。</w:t>
      </w:r>
    </w:p>
    <w:p w:rsidR="00DF56E4" w:rsidRPr="00DF56E4" w:rsidRDefault="00DF56E4" w:rsidP="00DF56E4">
      <w:pPr>
        <w:autoSpaceDE w:val="0"/>
        <w:autoSpaceDN w:val="0"/>
        <w:adjustRightInd w:val="0"/>
        <w:snapToGrid w:val="0"/>
        <w:ind w:left="1276"/>
        <w:jc w:val="left"/>
        <w:outlineLvl w:val="2"/>
        <w:rPr>
          <w:rFonts w:ascii="HG丸ｺﾞｼｯｸM-PRO" w:eastAsia="HG丸ｺﾞｼｯｸM-PRO" w:hAnsi="メイリオ" w:cs="メイリオ"/>
          <w:kern w:val="0"/>
          <w:sz w:val="14"/>
          <w:szCs w:val="20"/>
        </w:rPr>
      </w:pPr>
      <w:r w:rsidRPr="00DF56E4">
        <w:rPr>
          <w:rFonts w:ascii="HG丸ｺﾞｼｯｸM-PRO" w:eastAsia="HG丸ｺﾞｼｯｸM-PRO" w:hAnsi="メイリオ" w:cs="メイリオ" w:hint="eastAsia"/>
          <w:kern w:val="0"/>
          <w:sz w:val="14"/>
          <w:szCs w:val="20"/>
        </w:rPr>
        <w:t>□1）新たなリスクが認められないか、最小限の危険とみなされるものの追加の場合は軽微な変更とみなす。</w:t>
      </w:r>
    </w:p>
    <w:p w:rsidR="00DF56E4" w:rsidRPr="00DF56E4" w:rsidRDefault="00DF56E4" w:rsidP="0044006F">
      <w:pPr>
        <w:autoSpaceDE w:val="0"/>
        <w:autoSpaceDN w:val="0"/>
        <w:adjustRightInd w:val="0"/>
        <w:snapToGrid w:val="0"/>
        <w:ind w:left="1276" w:hanging="409"/>
        <w:jc w:val="left"/>
        <w:outlineLvl w:val="2"/>
        <w:rPr>
          <w:rFonts w:ascii="HG丸ｺﾞｼｯｸM-PRO" w:eastAsia="HG丸ｺﾞｼｯｸM-PRO" w:hAnsi="メイリオ" w:cs="メイリオ"/>
          <w:kern w:val="0"/>
          <w:sz w:val="14"/>
          <w:szCs w:val="20"/>
        </w:rPr>
      </w:pPr>
      <w:r w:rsidRPr="00DF56E4">
        <w:rPr>
          <w:rFonts w:ascii="HG丸ｺﾞｼｯｸM-PRO" w:eastAsia="HG丸ｺﾞｼｯｸM-PRO" w:hAnsi="メイリオ" w:cs="メイリオ" w:hint="eastAsia"/>
          <w:kern w:val="0"/>
          <w:sz w:val="14"/>
          <w:szCs w:val="20"/>
        </w:rPr>
        <w:tab/>
        <w:t>□2）リスクが低減するような計測項目の変更</w:t>
      </w:r>
    </w:p>
    <w:p w:rsidR="00DF56E4" w:rsidRPr="00DF56E4" w:rsidRDefault="00DF56E4" w:rsidP="00DF56E4">
      <w:pPr>
        <w:autoSpaceDE w:val="0"/>
        <w:autoSpaceDN w:val="0"/>
        <w:adjustRightInd w:val="0"/>
        <w:snapToGrid w:val="0"/>
        <w:ind w:left="1276"/>
        <w:jc w:val="left"/>
        <w:outlineLvl w:val="2"/>
        <w:rPr>
          <w:rFonts w:ascii="HG丸ｺﾞｼｯｸM-PRO" w:eastAsia="HG丸ｺﾞｼｯｸM-PRO" w:hAnsi="メイリオ" w:cs="メイリオ"/>
          <w:kern w:val="0"/>
          <w:sz w:val="14"/>
          <w:szCs w:val="20"/>
        </w:rPr>
      </w:pPr>
      <w:r w:rsidRPr="00DF56E4">
        <w:rPr>
          <w:rFonts w:ascii="HG丸ｺﾞｼｯｸM-PRO" w:eastAsia="HG丸ｺﾞｼｯｸM-PRO" w:hAnsi="メイリオ" w:cs="メイリオ" w:hint="eastAsia"/>
          <w:kern w:val="0"/>
          <w:sz w:val="14"/>
          <w:szCs w:val="20"/>
        </w:rPr>
        <w:t>□3）対象者の範囲を拡大する場合、拡大した対象者が当初と同等の集団と見なされ、対象者のリスクに対して適切な配慮がなされている場合（研究対象となる医療機関を増やす場合等）は軽微な変更とみなす。</w:t>
      </w:r>
    </w:p>
    <w:p w:rsidR="00DF56E4" w:rsidRPr="00DF56E4" w:rsidRDefault="00DF56E4" w:rsidP="00DF56E4">
      <w:pPr>
        <w:autoSpaceDE w:val="0"/>
        <w:autoSpaceDN w:val="0"/>
        <w:adjustRightInd w:val="0"/>
        <w:snapToGrid w:val="0"/>
        <w:ind w:left="1276"/>
        <w:jc w:val="left"/>
        <w:outlineLvl w:val="2"/>
        <w:rPr>
          <w:rFonts w:ascii="HG丸ｺﾞｼｯｸM-PRO" w:eastAsia="HG丸ｺﾞｼｯｸM-PRO" w:hAnsi="メイリオ" w:cs="メイリオ"/>
          <w:kern w:val="0"/>
          <w:sz w:val="14"/>
          <w:szCs w:val="20"/>
        </w:rPr>
      </w:pPr>
      <w:r w:rsidRPr="00DF56E4">
        <w:rPr>
          <w:rFonts w:ascii="HG丸ｺﾞｼｯｸM-PRO" w:eastAsia="HG丸ｺﾞｼｯｸM-PRO" w:hAnsi="メイリオ" w:cs="メイリオ" w:hint="eastAsia"/>
          <w:kern w:val="0"/>
          <w:sz w:val="14"/>
          <w:szCs w:val="20"/>
        </w:rPr>
        <w:t>□4）承認済みの研究の承認期間を延長する場合、以下のいずれかの条件を満たしたものは軽微な変更とみなす。</w:t>
      </w:r>
    </w:p>
    <w:p w:rsidR="00DF56E4" w:rsidRPr="00DF56E4" w:rsidRDefault="00DF56E4" w:rsidP="00DF56E4">
      <w:pPr>
        <w:autoSpaceDE w:val="0"/>
        <w:autoSpaceDN w:val="0"/>
        <w:adjustRightInd w:val="0"/>
        <w:snapToGrid w:val="0"/>
        <w:ind w:left="1843"/>
        <w:jc w:val="left"/>
        <w:outlineLvl w:val="3"/>
        <w:rPr>
          <w:rFonts w:ascii="HG丸ｺﾞｼｯｸM-PRO" w:eastAsia="HG丸ｺﾞｼｯｸM-PRO" w:hAnsi="メイリオ" w:cs="メイリオ"/>
          <w:kern w:val="0"/>
          <w:sz w:val="14"/>
          <w:szCs w:val="20"/>
        </w:rPr>
      </w:pPr>
      <w:r w:rsidRPr="00DF56E4">
        <w:rPr>
          <w:rFonts w:ascii="HG丸ｺﾞｼｯｸM-PRO" w:eastAsia="HG丸ｺﾞｼｯｸM-PRO" w:hAnsi="メイリオ" w:cs="メイリオ" w:hint="eastAsia"/>
          <w:kern w:val="0"/>
          <w:sz w:val="14"/>
          <w:szCs w:val="20"/>
        </w:rPr>
        <w:t>□①新規の対象者を組み入れない（継続したコホートの場合と解釈される）</w:t>
      </w:r>
    </w:p>
    <w:p w:rsidR="00DF56E4" w:rsidRPr="00DF56E4" w:rsidRDefault="00DF56E4" w:rsidP="00DF56E4">
      <w:pPr>
        <w:autoSpaceDE w:val="0"/>
        <w:autoSpaceDN w:val="0"/>
        <w:adjustRightInd w:val="0"/>
        <w:snapToGrid w:val="0"/>
        <w:ind w:left="1843"/>
        <w:jc w:val="left"/>
        <w:outlineLvl w:val="3"/>
        <w:rPr>
          <w:rFonts w:ascii="HG丸ｺﾞｼｯｸM-PRO" w:eastAsia="HG丸ｺﾞｼｯｸM-PRO" w:hAnsi="メイリオ" w:cs="メイリオ"/>
          <w:kern w:val="0"/>
          <w:sz w:val="14"/>
          <w:szCs w:val="20"/>
        </w:rPr>
      </w:pPr>
      <w:r w:rsidRPr="00DF56E4">
        <w:rPr>
          <w:rFonts w:ascii="HG丸ｺﾞｼｯｸM-PRO" w:eastAsia="HG丸ｺﾞｼｯｸM-PRO" w:hAnsi="メイリオ" w:cs="メイリオ" w:hint="eastAsia"/>
          <w:kern w:val="0"/>
          <w:sz w:val="14"/>
          <w:szCs w:val="20"/>
        </w:rPr>
        <w:t>□②すべての対象者に介入が終了している</w:t>
      </w:r>
    </w:p>
    <w:p w:rsidR="00DF56E4" w:rsidRPr="00DF56E4" w:rsidRDefault="00DF56E4" w:rsidP="00DF56E4">
      <w:pPr>
        <w:autoSpaceDE w:val="0"/>
        <w:autoSpaceDN w:val="0"/>
        <w:adjustRightInd w:val="0"/>
        <w:snapToGrid w:val="0"/>
        <w:ind w:left="1843"/>
        <w:jc w:val="left"/>
        <w:outlineLvl w:val="3"/>
        <w:rPr>
          <w:rFonts w:ascii="HG丸ｺﾞｼｯｸM-PRO" w:eastAsia="HG丸ｺﾞｼｯｸM-PRO" w:hAnsi="メイリオ" w:cs="メイリオ"/>
          <w:kern w:val="0"/>
          <w:sz w:val="14"/>
          <w:szCs w:val="20"/>
        </w:rPr>
      </w:pPr>
      <w:r w:rsidRPr="00DF56E4">
        <w:rPr>
          <w:rFonts w:ascii="HG丸ｺﾞｼｯｸM-PRO" w:eastAsia="HG丸ｺﾞｼｯｸM-PRO" w:hAnsi="メイリオ" w:cs="メイリオ" w:hint="eastAsia"/>
          <w:kern w:val="0"/>
          <w:sz w:val="14"/>
          <w:szCs w:val="20"/>
        </w:rPr>
        <w:t>□③長期のフォローアップのみ残されている</w:t>
      </w:r>
    </w:p>
    <w:p w:rsidR="00DF56E4" w:rsidRPr="00DF56E4" w:rsidRDefault="00DF56E4" w:rsidP="00DF56E4">
      <w:pPr>
        <w:autoSpaceDE w:val="0"/>
        <w:autoSpaceDN w:val="0"/>
        <w:adjustRightInd w:val="0"/>
        <w:snapToGrid w:val="0"/>
        <w:ind w:left="1843"/>
        <w:jc w:val="left"/>
        <w:outlineLvl w:val="3"/>
        <w:rPr>
          <w:rFonts w:ascii="HG丸ｺﾞｼｯｸM-PRO" w:eastAsia="HG丸ｺﾞｼｯｸM-PRO" w:hAnsi="メイリオ" w:cs="メイリオ"/>
          <w:kern w:val="0"/>
          <w:sz w:val="14"/>
          <w:szCs w:val="20"/>
        </w:rPr>
      </w:pPr>
      <w:r w:rsidRPr="00DF56E4">
        <w:rPr>
          <w:rFonts w:ascii="HG丸ｺﾞｼｯｸM-PRO" w:eastAsia="HG丸ｺﾞｼｯｸM-PRO" w:hAnsi="メイリオ" w:cs="メイリオ" w:hint="eastAsia"/>
          <w:kern w:val="0"/>
          <w:sz w:val="14"/>
          <w:szCs w:val="20"/>
        </w:rPr>
        <w:t>□④対象者の組み入れが行われず、新たなリスクもない</w:t>
      </w:r>
    </w:p>
    <w:p w:rsidR="00DF56E4" w:rsidRPr="00DF56E4" w:rsidRDefault="00DF56E4" w:rsidP="00DF56E4">
      <w:pPr>
        <w:autoSpaceDE w:val="0"/>
        <w:autoSpaceDN w:val="0"/>
        <w:adjustRightInd w:val="0"/>
        <w:snapToGrid w:val="0"/>
        <w:ind w:left="1843"/>
        <w:jc w:val="left"/>
        <w:outlineLvl w:val="3"/>
        <w:rPr>
          <w:rFonts w:ascii="HG丸ｺﾞｼｯｸM-PRO" w:eastAsia="HG丸ｺﾞｼｯｸM-PRO" w:hAnsi="メイリオ" w:cs="メイリオ"/>
          <w:kern w:val="0"/>
          <w:sz w:val="14"/>
          <w:szCs w:val="20"/>
        </w:rPr>
      </w:pPr>
      <w:r w:rsidRPr="00DF56E4">
        <w:rPr>
          <w:rFonts w:ascii="HG丸ｺﾞｼｯｸM-PRO" w:eastAsia="HG丸ｺﾞｼｯｸM-PRO" w:hAnsi="メイリオ" w:cs="メイリオ" w:hint="eastAsia"/>
          <w:kern w:val="0"/>
          <w:sz w:val="14"/>
          <w:szCs w:val="20"/>
        </w:rPr>
        <w:t>□⑤新規に対象者を組み入れる場合、拡大した対象者が当初と同等の集団であるとみなされ、対象者のリスク</w:t>
      </w:r>
    </w:p>
    <w:p w:rsidR="00DF56E4" w:rsidRPr="00DF56E4" w:rsidRDefault="00DF56E4" w:rsidP="00DF56E4">
      <w:pPr>
        <w:autoSpaceDE w:val="0"/>
        <w:autoSpaceDN w:val="0"/>
        <w:adjustRightInd w:val="0"/>
        <w:snapToGrid w:val="0"/>
        <w:ind w:left="1843" w:firstLineChars="200" w:firstLine="299"/>
        <w:jc w:val="left"/>
        <w:outlineLvl w:val="3"/>
        <w:rPr>
          <w:rFonts w:ascii="HG丸ｺﾞｼｯｸM-PRO" w:eastAsia="HG丸ｺﾞｼｯｸM-PRO" w:hAnsi="メイリオ" w:cs="メイリオ"/>
          <w:kern w:val="0"/>
          <w:sz w:val="14"/>
          <w:szCs w:val="20"/>
        </w:rPr>
      </w:pPr>
      <w:r w:rsidRPr="00DF56E4">
        <w:rPr>
          <w:rFonts w:ascii="HG丸ｺﾞｼｯｸM-PRO" w:eastAsia="HG丸ｺﾞｼｯｸM-PRO" w:hAnsi="メイリオ" w:cs="メイリオ" w:hint="eastAsia"/>
          <w:kern w:val="0"/>
          <w:sz w:val="14"/>
          <w:szCs w:val="20"/>
        </w:rPr>
        <w:t>に対して適切な配慮がなされている</w:t>
      </w:r>
    </w:p>
    <w:p w:rsidR="00DF56E4" w:rsidRPr="00DF56E4" w:rsidRDefault="00DF56E4" w:rsidP="00DF56E4">
      <w:pPr>
        <w:autoSpaceDE w:val="0"/>
        <w:autoSpaceDN w:val="0"/>
        <w:adjustRightInd w:val="0"/>
        <w:snapToGrid w:val="0"/>
        <w:ind w:left="1843"/>
        <w:jc w:val="left"/>
        <w:outlineLvl w:val="3"/>
        <w:rPr>
          <w:rFonts w:ascii="HG丸ｺﾞｼｯｸM-PRO" w:eastAsia="HG丸ｺﾞｼｯｸM-PRO" w:hAnsi="メイリオ" w:cs="メイリオ"/>
          <w:kern w:val="0"/>
          <w:sz w:val="14"/>
          <w:szCs w:val="20"/>
        </w:rPr>
      </w:pPr>
      <w:r w:rsidRPr="00DF56E4">
        <w:rPr>
          <w:rFonts w:ascii="HG丸ｺﾞｼｯｸM-PRO" w:eastAsia="HG丸ｺﾞｼｯｸM-PRO" w:hAnsi="メイリオ" w:cs="メイリオ" w:hint="eastAsia"/>
          <w:kern w:val="0"/>
          <w:sz w:val="14"/>
          <w:szCs w:val="20"/>
        </w:rPr>
        <w:t>□⑥データ整理のみ残されている</w:t>
      </w:r>
    </w:p>
    <w:p w:rsidR="00DF56E4" w:rsidRPr="00DF56E4" w:rsidRDefault="00DF56E4" w:rsidP="00DF56E4">
      <w:pPr>
        <w:autoSpaceDE w:val="0"/>
        <w:autoSpaceDN w:val="0"/>
        <w:adjustRightInd w:val="0"/>
        <w:snapToGrid w:val="0"/>
        <w:ind w:left="813"/>
        <w:jc w:val="left"/>
        <w:outlineLvl w:val="3"/>
        <w:rPr>
          <w:rFonts w:ascii="HG丸ｺﾞｼｯｸM-PRO" w:eastAsia="HG丸ｺﾞｼｯｸM-PRO" w:hAnsi="メイリオ" w:cs="メイリオ"/>
          <w:kern w:val="0"/>
          <w:sz w:val="14"/>
          <w:szCs w:val="20"/>
        </w:rPr>
      </w:pPr>
      <w:r w:rsidRPr="00DF56E4">
        <w:rPr>
          <w:rFonts w:ascii="HG丸ｺﾞｼｯｸM-PRO" w:eastAsia="HG丸ｺﾞｼｯｸM-PRO" w:hAnsi="メイリオ" w:cs="メイリオ" w:hint="eastAsia"/>
          <w:kern w:val="0"/>
          <w:sz w:val="14"/>
          <w:szCs w:val="20"/>
        </w:rPr>
        <w:t>□※倫理委員会の席上で最小限以上の危険を含まないと決定されていた研究の場合であっても、その承認期間を延長する場合は、上の条件のいずれかを満たしていることを軽微な変更としての要件とする。</w:t>
      </w:r>
    </w:p>
    <w:p w:rsidR="00DF56E4" w:rsidRPr="00DF56E4" w:rsidRDefault="00DF56E4" w:rsidP="00DF56E4">
      <w:pPr>
        <w:autoSpaceDE w:val="0"/>
        <w:autoSpaceDN w:val="0"/>
        <w:adjustRightInd w:val="0"/>
        <w:snapToGrid w:val="0"/>
        <w:ind w:left="813"/>
        <w:jc w:val="left"/>
        <w:outlineLvl w:val="3"/>
        <w:rPr>
          <w:rFonts w:ascii="HG丸ｺﾞｼｯｸM-PRO" w:eastAsia="HG丸ｺﾞｼｯｸM-PRO" w:hAnsi="メイリオ" w:cs="メイリオ"/>
          <w:kern w:val="0"/>
          <w:sz w:val="14"/>
          <w:szCs w:val="20"/>
        </w:rPr>
      </w:pPr>
      <w:r w:rsidRPr="00DF56E4">
        <w:rPr>
          <w:rFonts w:ascii="HG丸ｺﾞｼｯｸM-PRO" w:eastAsia="HG丸ｺﾞｼｯｸM-PRO" w:hAnsi="メイリオ" w:cs="メイリオ" w:hint="eastAsia"/>
          <w:kern w:val="0"/>
          <w:sz w:val="14"/>
          <w:szCs w:val="20"/>
        </w:rPr>
        <w:t>□※有害事象が発生しなかった研究計画で、経過報告が提出されている場合、プロトコルの変更のないものについては、原則として承認期間の延長申請を軽微な変更の対象とする。</w:t>
      </w:r>
    </w:p>
    <w:p w:rsidR="00DF56E4" w:rsidRPr="00DF56E4" w:rsidRDefault="00DF56E4" w:rsidP="00DF56E4">
      <w:pPr>
        <w:autoSpaceDE w:val="0"/>
        <w:autoSpaceDN w:val="0"/>
        <w:adjustRightInd w:val="0"/>
        <w:snapToGrid w:val="0"/>
        <w:ind w:left="709"/>
        <w:jc w:val="left"/>
        <w:outlineLvl w:val="1"/>
        <w:rPr>
          <w:rFonts w:ascii="HG丸ｺﾞｼｯｸM-PRO" w:eastAsia="HG丸ｺﾞｼｯｸM-PRO" w:hAnsi="メイリオ" w:cs="メイリオ"/>
          <w:kern w:val="0"/>
          <w:sz w:val="14"/>
          <w:szCs w:val="20"/>
        </w:rPr>
      </w:pPr>
    </w:p>
    <w:p w:rsidR="00DF56E4" w:rsidRPr="00DF56E4" w:rsidRDefault="00DF56E4" w:rsidP="00DF56E4">
      <w:pPr>
        <w:widowControl/>
        <w:adjustRightInd w:val="0"/>
        <w:snapToGrid w:val="0"/>
        <w:ind w:leftChars="246" w:left="565"/>
        <w:jc w:val="left"/>
        <w:rPr>
          <w:rFonts w:ascii="HG丸ｺﾞｼｯｸM-PRO" w:eastAsia="HG丸ｺﾞｼｯｸM-PRO" w:hAnsi="メイリオ" w:cs="メイリオ"/>
          <w:kern w:val="0"/>
          <w:sz w:val="14"/>
          <w:szCs w:val="20"/>
        </w:rPr>
      </w:pPr>
      <w:r w:rsidRPr="00DF56E4">
        <w:rPr>
          <w:rFonts w:ascii="HG丸ｺﾞｼｯｸM-PRO" w:eastAsia="HG丸ｺﾞｼｯｸM-PRO" w:hAnsi="メイリオ" w:cs="メイリオ" w:hint="eastAsia"/>
          <w:kern w:val="0"/>
          <w:sz w:val="14"/>
          <w:szCs w:val="20"/>
        </w:rPr>
        <w:t>□（3）侵襲を伴わない研究で、介入を行わないものに関する審査</w:t>
      </w:r>
    </w:p>
    <w:p w:rsidR="00DF56E4" w:rsidRPr="00DF56E4" w:rsidRDefault="00DF56E4" w:rsidP="00DF56E4">
      <w:pPr>
        <w:widowControl/>
        <w:adjustRightInd w:val="0"/>
        <w:snapToGrid w:val="0"/>
        <w:ind w:leftChars="337" w:left="774"/>
        <w:jc w:val="left"/>
        <w:rPr>
          <w:rFonts w:ascii="HG丸ｺﾞｼｯｸM-PRO" w:eastAsia="HG丸ｺﾞｼｯｸM-PRO" w:hAnsi="メイリオ" w:cs="メイリオ"/>
          <w:kern w:val="0"/>
          <w:sz w:val="14"/>
          <w:szCs w:val="20"/>
        </w:rPr>
      </w:pPr>
    </w:p>
    <w:p w:rsidR="00DF56E4" w:rsidRPr="00DF56E4" w:rsidRDefault="00DF56E4" w:rsidP="00DF56E4">
      <w:pPr>
        <w:widowControl/>
        <w:adjustRightInd w:val="0"/>
        <w:snapToGrid w:val="0"/>
        <w:ind w:leftChars="246" w:left="565"/>
        <w:jc w:val="left"/>
        <w:rPr>
          <w:rFonts w:ascii="HG丸ｺﾞｼｯｸM-PRO" w:eastAsia="HG丸ｺﾞｼｯｸM-PRO" w:hAnsi="メイリオ" w:cs="メイリオ"/>
          <w:kern w:val="0"/>
          <w:sz w:val="14"/>
          <w:szCs w:val="20"/>
        </w:rPr>
      </w:pPr>
      <w:r w:rsidRPr="00DF56E4">
        <w:rPr>
          <w:rFonts w:ascii="HG丸ｺﾞｼｯｸM-PRO" w:eastAsia="HG丸ｺﾞｼｯｸM-PRO" w:hAnsi="メイリオ" w:cs="メイリオ" w:hint="eastAsia"/>
          <w:kern w:val="0"/>
          <w:sz w:val="14"/>
          <w:szCs w:val="20"/>
        </w:rPr>
        <w:t>□（4）軽微な侵襲を伴う研究で、介入を行わないものに関する審査</w:t>
      </w:r>
    </w:p>
    <w:p w:rsidR="00DF56E4" w:rsidRPr="00DF56E4" w:rsidRDefault="00DF56E4" w:rsidP="00DF56E4">
      <w:pPr>
        <w:widowControl/>
        <w:adjustRightInd w:val="0"/>
        <w:snapToGrid w:val="0"/>
        <w:ind w:leftChars="337" w:left="774"/>
        <w:jc w:val="left"/>
        <w:rPr>
          <w:rFonts w:ascii="HG丸ｺﾞｼｯｸM-PRO" w:eastAsia="HG丸ｺﾞｼｯｸM-PRO" w:hAnsi="メイリオ" w:cs="メイリオ"/>
          <w:kern w:val="0"/>
          <w:sz w:val="14"/>
          <w:szCs w:val="20"/>
        </w:rPr>
      </w:pPr>
    </w:p>
    <w:p w:rsidR="00DF56E4" w:rsidRPr="00DF56E4" w:rsidRDefault="00DF56E4" w:rsidP="00DF56E4">
      <w:pPr>
        <w:autoSpaceDE w:val="0"/>
        <w:autoSpaceDN w:val="0"/>
        <w:adjustRightInd w:val="0"/>
        <w:snapToGrid w:val="0"/>
        <w:ind w:left="567"/>
        <w:jc w:val="left"/>
        <w:outlineLvl w:val="1"/>
        <w:rPr>
          <w:rFonts w:ascii="HG丸ｺﾞｼｯｸM-PRO" w:eastAsia="HG丸ｺﾞｼｯｸM-PRO" w:hAnsi="メイリオ" w:cs="メイリオ"/>
          <w:kern w:val="0"/>
          <w:sz w:val="14"/>
          <w:szCs w:val="20"/>
        </w:rPr>
      </w:pPr>
      <w:r w:rsidRPr="00DF56E4">
        <w:rPr>
          <w:rFonts w:ascii="HG丸ｺﾞｼｯｸM-PRO" w:eastAsia="HG丸ｺﾞｼｯｸM-PRO" w:hAnsi="メイリオ" w:cs="メイリオ" w:hint="eastAsia"/>
          <w:kern w:val="0"/>
          <w:sz w:val="14"/>
          <w:szCs w:val="20"/>
        </w:rPr>
        <w:t>□（5）対象者に対して最小限の危険（日常生活で被る身体的、心理的、社会的危害の可能性の限度を超えない危険であって、</w:t>
      </w:r>
    </w:p>
    <w:p w:rsidR="00DF56E4" w:rsidRPr="00DF56E4" w:rsidRDefault="00DF56E4" w:rsidP="00DF56E4">
      <w:pPr>
        <w:autoSpaceDE w:val="0"/>
        <w:autoSpaceDN w:val="0"/>
        <w:adjustRightInd w:val="0"/>
        <w:snapToGrid w:val="0"/>
        <w:ind w:leftChars="428" w:left="989" w:hangingChars="4" w:hanging="6"/>
        <w:jc w:val="left"/>
        <w:outlineLvl w:val="1"/>
        <w:rPr>
          <w:rFonts w:ascii="HG丸ｺﾞｼｯｸM-PRO" w:eastAsia="HG丸ｺﾞｼｯｸM-PRO" w:hAnsi="メイリオ" w:cs="メイリオ"/>
          <w:kern w:val="0"/>
          <w:sz w:val="14"/>
          <w:szCs w:val="20"/>
        </w:rPr>
      </w:pPr>
      <w:r w:rsidRPr="00DF56E4">
        <w:rPr>
          <w:rFonts w:ascii="HG丸ｺﾞｼｯｸM-PRO" w:eastAsia="HG丸ｺﾞｼｯｸM-PRO" w:hAnsi="メイリオ" w:cs="メイリオ" w:hint="eastAsia"/>
          <w:kern w:val="0"/>
          <w:sz w:val="14"/>
          <w:szCs w:val="20"/>
        </w:rPr>
        <w:t>社会的に許容される種類のものをいう）を超える危険を含まない研究である場合以下の条件のいずれかを満たす場合、迅速審査を適用することができる。</w:t>
      </w:r>
    </w:p>
    <w:p w:rsidR="00DF56E4" w:rsidRPr="00DF56E4" w:rsidRDefault="00DF56E4" w:rsidP="00DF56E4">
      <w:pPr>
        <w:autoSpaceDE w:val="0"/>
        <w:autoSpaceDN w:val="0"/>
        <w:adjustRightInd w:val="0"/>
        <w:snapToGrid w:val="0"/>
        <w:ind w:left="1276"/>
        <w:jc w:val="left"/>
        <w:rPr>
          <w:rFonts w:ascii="HG丸ｺﾞｼｯｸM-PRO" w:eastAsia="HG丸ｺﾞｼｯｸM-PRO" w:hAnsi="メイリオ" w:cs="メイリオ"/>
          <w:kern w:val="0"/>
          <w:sz w:val="14"/>
          <w:szCs w:val="20"/>
        </w:rPr>
      </w:pPr>
      <w:r w:rsidRPr="00DF56E4">
        <w:rPr>
          <w:rFonts w:ascii="HG丸ｺﾞｼｯｸM-PRO" w:eastAsia="HG丸ｺﾞｼｯｸM-PRO" w:hAnsi="メイリオ" w:cs="メイリオ" w:hint="eastAsia"/>
          <w:kern w:val="0"/>
          <w:sz w:val="14"/>
          <w:szCs w:val="20"/>
        </w:rPr>
        <w:t>□1）治療あるいは診断等、研究目的以外で収集された試料、データ、文書、記録等で、連結不可能匿名化されたデータを用いる研究（審査を要しないものを含む）</w:t>
      </w:r>
    </w:p>
    <w:p w:rsidR="00DF56E4" w:rsidRPr="00DF56E4" w:rsidRDefault="00DF56E4" w:rsidP="00DF56E4">
      <w:pPr>
        <w:autoSpaceDE w:val="0"/>
        <w:autoSpaceDN w:val="0"/>
        <w:adjustRightInd w:val="0"/>
        <w:snapToGrid w:val="0"/>
        <w:ind w:left="1276"/>
        <w:jc w:val="left"/>
        <w:rPr>
          <w:rFonts w:ascii="HG丸ｺﾞｼｯｸM-PRO" w:eastAsia="HG丸ｺﾞｼｯｸM-PRO" w:hAnsi="メイリオ" w:cs="メイリオ"/>
          <w:kern w:val="0"/>
          <w:sz w:val="14"/>
          <w:szCs w:val="20"/>
        </w:rPr>
      </w:pPr>
      <w:r w:rsidRPr="00DF56E4">
        <w:rPr>
          <w:rFonts w:ascii="HG丸ｺﾞｼｯｸM-PRO" w:eastAsia="HG丸ｺﾞｼｯｸM-PRO" w:hAnsi="メイリオ" w:cs="メイリオ" w:hint="eastAsia"/>
          <w:kern w:val="0"/>
          <w:sz w:val="14"/>
          <w:szCs w:val="20"/>
        </w:rPr>
        <w:t>□2）研究目的で収集した画像等のデータを連結不可能匿名化したうえで解析する研究</w:t>
      </w:r>
    </w:p>
    <w:p w:rsidR="00DF56E4" w:rsidRPr="00DF56E4" w:rsidRDefault="00DF56E4" w:rsidP="00DF56E4">
      <w:pPr>
        <w:autoSpaceDE w:val="0"/>
        <w:autoSpaceDN w:val="0"/>
        <w:adjustRightInd w:val="0"/>
        <w:snapToGrid w:val="0"/>
        <w:ind w:left="1276"/>
        <w:jc w:val="left"/>
        <w:rPr>
          <w:rFonts w:ascii="HG丸ｺﾞｼｯｸM-PRO" w:eastAsia="HG丸ｺﾞｼｯｸM-PRO" w:hAnsi="メイリオ" w:cs="メイリオ"/>
          <w:kern w:val="0"/>
          <w:sz w:val="14"/>
          <w:szCs w:val="20"/>
        </w:rPr>
      </w:pPr>
      <w:r w:rsidRPr="00DF56E4">
        <w:rPr>
          <w:rFonts w:ascii="HG丸ｺﾞｼｯｸM-PRO" w:eastAsia="HG丸ｺﾞｼｯｸM-PRO" w:hAnsi="メイリオ" w:cs="メイリオ" w:hint="eastAsia"/>
          <w:kern w:val="0"/>
          <w:sz w:val="14"/>
          <w:szCs w:val="20"/>
        </w:rPr>
        <w:t>□3）非医療環境における日常的な医学検査に該当するものを行う研究</w:t>
      </w:r>
    </w:p>
    <w:p w:rsidR="00DF56E4" w:rsidRPr="00DF56E4" w:rsidRDefault="00DF56E4" w:rsidP="00DF56E4">
      <w:pPr>
        <w:autoSpaceDE w:val="0"/>
        <w:autoSpaceDN w:val="0"/>
        <w:adjustRightInd w:val="0"/>
        <w:snapToGrid w:val="0"/>
        <w:ind w:leftChars="801" w:left="2122" w:hanging="283"/>
        <w:jc w:val="left"/>
        <w:rPr>
          <w:rFonts w:ascii="HG丸ｺﾞｼｯｸM-PRO" w:eastAsia="HG丸ｺﾞｼｯｸM-PRO" w:hAnsi="メイリオ" w:cs="メイリオ"/>
          <w:kern w:val="0"/>
          <w:sz w:val="14"/>
          <w:szCs w:val="20"/>
        </w:rPr>
      </w:pPr>
      <w:r w:rsidRPr="00DF56E4">
        <w:rPr>
          <w:rFonts w:ascii="HG丸ｺﾞｼｯｸM-PRO" w:eastAsia="HG丸ｺﾞｼｯｸM-PRO" w:hAnsi="メイリオ" w:cs="メイリオ" w:hint="eastAsia"/>
          <w:kern w:val="0"/>
          <w:sz w:val="14"/>
          <w:szCs w:val="20"/>
        </w:rPr>
        <w:t>例）指、耳等から採血用穿刺器具（器具全体あるいは針の周辺部分がディスポーザブルであるものに限る）を用いて、感染の可能性がない状態で、被験者が微量血液を自己採血する場合</w:t>
      </w:r>
    </w:p>
    <w:p w:rsidR="00DF56E4" w:rsidRPr="00DF56E4" w:rsidRDefault="00DF56E4" w:rsidP="00DF56E4">
      <w:pPr>
        <w:autoSpaceDE w:val="0"/>
        <w:autoSpaceDN w:val="0"/>
        <w:adjustRightInd w:val="0"/>
        <w:snapToGrid w:val="0"/>
        <w:ind w:left="1276"/>
        <w:jc w:val="left"/>
        <w:rPr>
          <w:rFonts w:ascii="HG丸ｺﾞｼｯｸM-PRO" w:eastAsia="HG丸ｺﾞｼｯｸM-PRO" w:hAnsi="メイリオ" w:cs="メイリオ"/>
          <w:kern w:val="0"/>
          <w:sz w:val="14"/>
          <w:szCs w:val="20"/>
        </w:rPr>
      </w:pPr>
      <w:r w:rsidRPr="00DF56E4">
        <w:rPr>
          <w:rFonts w:ascii="HG丸ｺﾞｼｯｸM-PRO" w:eastAsia="HG丸ｺﾞｼｯｸM-PRO" w:hAnsi="メイリオ" w:cs="メイリオ" w:hint="eastAsia"/>
          <w:kern w:val="0"/>
          <w:sz w:val="14"/>
          <w:szCs w:val="20"/>
        </w:rPr>
        <w:t>□4）主として医療環境で非侵襲的手段によるデータを採取するもの（体表面に接触・非接触の物理センサーを用いるが、対象者に無視できない程度のエネルギーを伝達することがなく、プライバシーの侵害に当たることのないものに限る）</w:t>
      </w:r>
    </w:p>
    <w:p w:rsidR="00DF56E4" w:rsidRPr="00DF56E4" w:rsidRDefault="00DF56E4" w:rsidP="00DF56E4">
      <w:pPr>
        <w:autoSpaceDE w:val="0"/>
        <w:autoSpaceDN w:val="0"/>
        <w:adjustRightInd w:val="0"/>
        <w:snapToGrid w:val="0"/>
        <w:ind w:firstLineChars="1012" w:firstLine="1514"/>
        <w:jc w:val="left"/>
        <w:rPr>
          <w:rFonts w:ascii="HG丸ｺﾞｼｯｸM-PRO" w:eastAsia="HG丸ｺﾞｼｯｸM-PRO" w:hAnsi="メイリオ" w:cs="メイリオ"/>
          <w:kern w:val="0"/>
          <w:sz w:val="14"/>
          <w:szCs w:val="20"/>
        </w:rPr>
      </w:pPr>
      <w:r w:rsidRPr="00DF56E4">
        <w:rPr>
          <w:rFonts w:ascii="HG丸ｺﾞｼｯｸM-PRO" w:eastAsia="HG丸ｺﾞｼｯｸM-PRO" w:hAnsi="メイリオ" w:cs="メイリオ" w:hint="eastAsia"/>
          <w:kern w:val="0"/>
          <w:sz w:val="14"/>
          <w:szCs w:val="20"/>
        </w:rPr>
        <w:t>ただし、計測にあたっては以下の点に配慮する必要がある。</w:t>
      </w:r>
    </w:p>
    <w:p w:rsidR="00DF56E4" w:rsidRPr="00DF56E4" w:rsidRDefault="00DF56E4" w:rsidP="00DF56E4">
      <w:pPr>
        <w:autoSpaceDE w:val="0"/>
        <w:autoSpaceDN w:val="0"/>
        <w:adjustRightInd w:val="0"/>
        <w:snapToGrid w:val="0"/>
        <w:ind w:left="1843"/>
        <w:jc w:val="left"/>
        <w:rPr>
          <w:rFonts w:ascii="HG丸ｺﾞｼｯｸM-PRO" w:eastAsia="HG丸ｺﾞｼｯｸM-PRO" w:hAnsi="メイリオ" w:cs="メイリオ"/>
          <w:kern w:val="0"/>
          <w:sz w:val="14"/>
          <w:szCs w:val="20"/>
        </w:rPr>
      </w:pPr>
      <w:r w:rsidRPr="00DF56E4">
        <w:rPr>
          <w:rFonts w:ascii="HG丸ｺﾞｼｯｸM-PRO" w:eastAsia="HG丸ｺﾞｼｯｸM-PRO" w:hAnsi="メイリオ" w:cs="メイリオ" w:hint="eastAsia"/>
          <w:kern w:val="0"/>
          <w:sz w:val="14"/>
          <w:szCs w:val="20"/>
        </w:rPr>
        <w:t>□①機器が適切に管理された状態にあり、熟練した担当者が計測にあたる。</w:t>
      </w:r>
    </w:p>
    <w:p w:rsidR="00DF56E4" w:rsidRPr="00DF56E4" w:rsidRDefault="00DF56E4" w:rsidP="00DF56E4">
      <w:pPr>
        <w:autoSpaceDE w:val="0"/>
        <w:autoSpaceDN w:val="0"/>
        <w:adjustRightInd w:val="0"/>
        <w:snapToGrid w:val="0"/>
        <w:ind w:left="1843"/>
        <w:jc w:val="left"/>
        <w:rPr>
          <w:rFonts w:ascii="HG丸ｺﾞｼｯｸM-PRO" w:eastAsia="HG丸ｺﾞｼｯｸM-PRO" w:hAnsi="メイリオ" w:cs="メイリオ"/>
          <w:kern w:val="0"/>
          <w:sz w:val="14"/>
          <w:szCs w:val="20"/>
        </w:rPr>
      </w:pPr>
      <w:r w:rsidRPr="00DF56E4">
        <w:rPr>
          <w:rFonts w:ascii="HG丸ｺﾞｼｯｸM-PRO" w:eastAsia="HG丸ｺﾞｼｯｸM-PRO" w:hAnsi="メイリオ" w:cs="メイリオ" w:hint="eastAsia"/>
          <w:kern w:val="0"/>
          <w:sz w:val="14"/>
          <w:szCs w:val="20"/>
        </w:rPr>
        <w:t>□②一般的な麻酔薬や鎮静剤を使わない。あるいは、検査薬等の体内への注入が行われない。</w:t>
      </w:r>
    </w:p>
    <w:p w:rsidR="00DF56E4" w:rsidRPr="00DF56E4" w:rsidRDefault="00DF56E4" w:rsidP="00DF56E4">
      <w:pPr>
        <w:autoSpaceDE w:val="0"/>
        <w:autoSpaceDN w:val="0"/>
        <w:adjustRightInd w:val="0"/>
        <w:snapToGrid w:val="0"/>
        <w:ind w:left="1843"/>
        <w:jc w:val="left"/>
        <w:rPr>
          <w:rFonts w:ascii="HG丸ｺﾞｼｯｸM-PRO" w:eastAsia="HG丸ｺﾞｼｯｸM-PRO" w:hAnsi="メイリオ" w:cs="メイリオ"/>
          <w:kern w:val="0"/>
          <w:sz w:val="14"/>
          <w:szCs w:val="20"/>
        </w:rPr>
      </w:pPr>
      <w:r w:rsidRPr="00DF56E4">
        <w:rPr>
          <w:rFonts w:ascii="HG丸ｺﾞｼｯｸM-PRO" w:eastAsia="HG丸ｺﾞｼｯｸM-PRO" w:hAnsi="メイリオ" w:cs="メイリオ" w:hint="eastAsia"/>
          <w:kern w:val="0"/>
          <w:sz w:val="14"/>
          <w:szCs w:val="20"/>
        </w:rPr>
        <w:t>□③医療用機器等を用いるときは認可を得たものを用いる。なお、機器の安全性・有効性を評価するための研究や、認可済み機器であっても想定された使用方法を用いない研究は迅速審査の対象とはしない。</w:t>
      </w:r>
    </w:p>
    <w:p w:rsidR="00DF56E4" w:rsidRPr="00DF56E4" w:rsidRDefault="00DF56E4" w:rsidP="00DF56E4">
      <w:pPr>
        <w:autoSpaceDE w:val="0"/>
        <w:autoSpaceDN w:val="0"/>
        <w:adjustRightInd w:val="0"/>
        <w:snapToGrid w:val="0"/>
        <w:ind w:left="1843"/>
        <w:jc w:val="left"/>
        <w:rPr>
          <w:rFonts w:ascii="HG丸ｺﾞｼｯｸM-PRO" w:eastAsia="HG丸ｺﾞｼｯｸM-PRO" w:hAnsi="メイリオ" w:cs="メイリオ"/>
          <w:kern w:val="0"/>
          <w:sz w:val="14"/>
          <w:szCs w:val="20"/>
        </w:rPr>
      </w:pPr>
      <w:r w:rsidRPr="00DF56E4">
        <w:rPr>
          <w:rFonts w:ascii="HG丸ｺﾞｼｯｸM-PRO" w:eastAsia="HG丸ｺﾞｼｯｸM-PRO" w:hAnsi="メイリオ" w:cs="メイリオ" w:hint="eastAsia"/>
          <w:kern w:val="0"/>
          <w:sz w:val="14"/>
          <w:szCs w:val="20"/>
        </w:rPr>
        <w:t>□④対象者に応じてリスクの程度に関して慎重な検討がなされている。</w:t>
      </w:r>
    </w:p>
    <w:p w:rsidR="00DF56E4" w:rsidRPr="00DF56E4" w:rsidRDefault="00DF56E4" w:rsidP="00DF56E4">
      <w:pPr>
        <w:autoSpaceDE w:val="0"/>
        <w:autoSpaceDN w:val="0"/>
        <w:adjustRightInd w:val="0"/>
        <w:snapToGrid w:val="0"/>
        <w:ind w:leftChars="887" w:left="2339" w:hangingChars="202" w:hanging="302"/>
        <w:jc w:val="left"/>
        <w:rPr>
          <w:rFonts w:ascii="HG丸ｺﾞｼｯｸM-PRO" w:eastAsia="HG丸ｺﾞｼｯｸM-PRO" w:hAnsi="メイリオ" w:cs="メイリオ"/>
          <w:i/>
          <w:kern w:val="0"/>
          <w:sz w:val="14"/>
          <w:szCs w:val="20"/>
        </w:rPr>
      </w:pPr>
      <w:r w:rsidRPr="00DF56E4">
        <w:rPr>
          <w:rFonts w:ascii="HG丸ｺﾞｼｯｸM-PRO" w:eastAsia="HG丸ｺﾞｼｯｸM-PRO" w:hAnsi="メイリオ" w:cs="メイリオ" w:hint="eastAsia"/>
          <w:i/>
          <w:kern w:val="0"/>
          <w:sz w:val="14"/>
          <w:szCs w:val="20"/>
        </w:rPr>
        <w:t>（機器による計測の例）</w:t>
      </w:r>
    </w:p>
    <w:p w:rsidR="00DF56E4" w:rsidRPr="00DF56E4" w:rsidRDefault="00DF56E4" w:rsidP="00DF56E4">
      <w:pPr>
        <w:numPr>
          <w:ilvl w:val="0"/>
          <w:numId w:val="4"/>
        </w:numPr>
        <w:autoSpaceDE w:val="0"/>
        <w:autoSpaceDN w:val="0"/>
        <w:adjustRightInd w:val="0"/>
        <w:snapToGrid w:val="0"/>
        <w:ind w:left="2552" w:hanging="284"/>
        <w:jc w:val="left"/>
        <w:rPr>
          <w:rFonts w:ascii="HG丸ｺﾞｼｯｸM-PRO" w:eastAsia="HG丸ｺﾞｼｯｸM-PRO" w:hAnsi="メイリオ" w:cs="メイリオ"/>
          <w:kern w:val="0"/>
          <w:sz w:val="14"/>
          <w:szCs w:val="20"/>
        </w:rPr>
      </w:pPr>
      <w:r w:rsidRPr="00DF56E4">
        <w:rPr>
          <w:rFonts w:ascii="HG丸ｺﾞｼｯｸM-PRO" w:eastAsia="HG丸ｺﾞｼｯｸM-PRO" w:hAnsi="メイリオ" w:cs="メイリオ" w:hint="eastAsia"/>
          <w:kern w:val="0"/>
          <w:sz w:val="14"/>
          <w:szCs w:val="20"/>
        </w:rPr>
        <w:t>体重、身体組成計測（インピーダンス法、空気置換法、身体密度法等）</w:t>
      </w:r>
    </w:p>
    <w:p w:rsidR="00DF56E4" w:rsidRPr="00DF56E4" w:rsidRDefault="00DF56E4" w:rsidP="00DF56E4">
      <w:pPr>
        <w:numPr>
          <w:ilvl w:val="0"/>
          <w:numId w:val="4"/>
        </w:numPr>
        <w:autoSpaceDE w:val="0"/>
        <w:autoSpaceDN w:val="0"/>
        <w:adjustRightInd w:val="0"/>
        <w:snapToGrid w:val="0"/>
        <w:ind w:left="2552" w:hanging="284"/>
        <w:jc w:val="left"/>
        <w:rPr>
          <w:rFonts w:ascii="HG丸ｺﾞｼｯｸM-PRO" w:eastAsia="HG丸ｺﾞｼｯｸM-PRO" w:hAnsi="メイリオ" w:cs="メイリオ"/>
          <w:kern w:val="0"/>
          <w:sz w:val="14"/>
          <w:szCs w:val="20"/>
        </w:rPr>
      </w:pPr>
      <w:r w:rsidRPr="00DF56E4">
        <w:rPr>
          <w:rFonts w:ascii="HG丸ｺﾞｼｯｸM-PRO" w:eastAsia="HG丸ｺﾞｼｯｸM-PRO" w:hAnsi="メイリオ" w:cs="メイリオ" w:hint="eastAsia"/>
          <w:kern w:val="0"/>
          <w:sz w:val="14"/>
          <w:szCs w:val="20"/>
        </w:rPr>
        <w:t>感覚器の明瞭度試験</w:t>
      </w:r>
    </w:p>
    <w:p w:rsidR="00DF56E4" w:rsidRPr="00DF56E4" w:rsidRDefault="00DF56E4" w:rsidP="00DF56E4">
      <w:pPr>
        <w:numPr>
          <w:ilvl w:val="0"/>
          <w:numId w:val="4"/>
        </w:numPr>
        <w:autoSpaceDE w:val="0"/>
        <w:autoSpaceDN w:val="0"/>
        <w:adjustRightInd w:val="0"/>
        <w:snapToGrid w:val="0"/>
        <w:ind w:left="2552" w:hanging="284"/>
        <w:jc w:val="left"/>
        <w:rPr>
          <w:rFonts w:ascii="HG丸ｺﾞｼｯｸM-PRO" w:eastAsia="HG丸ｺﾞｼｯｸM-PRO" w:hAnsi="メイリオ" w:cs="メイリオ"/>
          <w:kern w:val="0"/>
          <w:sz w:val="14"/>
          <w:szCs w:val="20"/>
        </w:rPr>
      </w:pPr>
      <w:r w:rsidRPr="00DF56E4">
        <w:rPr>
          <w:rFonts w:ascii="HG丸ｺﾞｼｯｸM-PRO" w:eastAsia="HG丸ｺﾞｼｯｸM-PRO" w:hAnsi="メイリオ" w:cs="メイリオ" w:hint="eastAsia"/>
          <w:kern w:val="0"/>
          <w:sz w:val="14"/>
          <w:szCs w:val="20"/>
        </w:rPr>
        <w:t>サーモグラフィー・赤外線イメージ診断</w:t>
      </w:r>
    </w:p>
    <w:p w:rsidR="00DF56E4" w:rsidRPr="00DF56E4" w:rsidRDefault="00DF56E4" w:rsidP="00DF56E4">
      <w:pPr>
        <w:numPr>
          <w:ilvl w:val="0"/>
          <w:numId w:val="4"/>
        </w:numPr>
        <w:autoSpaceDE w:val="0"/>
        <w:autoSpaceDN w:val="0"/>
        <w:adjustRightInd w:val="0"/>
        <w:snapToGrid w:val="0"/>
        <w:ind w:left="2552" w:hanging="284"/>
        <w:jc w:val="left"/>
        <w:rPr>
          <w:rFonts w:ascii="HG丸ｺﾞｼｯｸM-PRO" w:eastAsia="HG丸ｺﾞｼｯｸM-PRO" w:hAnsi="メイリオ" w:cs="メイリオ"/>
          <w:kern w:val="0"/>
          <w:sz w:val="14"/>
          <w:szCs w:val="20"/>
        </w:rPr>
      </w:pPr>
      <w:r w:rsidRPr="00DF56E4">
        <w:rPr>
          <w:rFonts w:ascii="HG丸ｺﾞｼｯｸM-PRO" w:eastAsia="HG丸ｺﾞｼｯｸM-PRO" w:hAnsi="メイリオ" w:cs="メイリオ" w:hint="eastAsia"/>
          <w:kern w:val="0"/>
          <w:sz w:val="14"/>
          <w:szCs w:val="20"/>
        </w:rPr>
        <w:t>超音波断層撮影・超音波ドップラー血流計、超音波骨強度計測</w:t>
      </w:r>
    </w:p>
    <w:p w:rsidR="00DF56E4" w:rsidRPr="00DF56E4" w:rsidRDefault="00DF56E4" w:rsidP="00DF56E4">
      <w:pPr>
        <w:numPr>
          <w:ilvl w:val="0"/>
          <w:numId w:val="4"/>
        </w:numPr>
        <w:autoSpaceDE w:val="0"/>
        <w:autoSpaceDN w:val="0"/>
        <w:adjustRightInd w:val="0"/>
        <w:snapToGrid w:val="0"/>
        <w:ind w:left="2552" w:hanging="284"/>
        <w:jc w:val="left"/>
        <w:rPr>
          <w:rFonts w:ascii="HG丸ｺﾞｼｯｸM-PRO" w:eastAsia="HG丸ｺﾞｼｯｸM-PRO" w:hAnsi="メイリオ" w:cs="メイリオ"/>
          <w:kern w:val="0"/>
          <w:sz w:val="14"/>
          <w:szCs w:val="20"/>
        </w:rPr>
      </w:pPr>
      <w:r w:rsidRPr="00DF56E4">
        <w:rPr>
          <w:rFonts w:ascii="HG丸ｺﾞｼｯｸM-PRO" w:eastAsia="HG丸ｺﾞｼｯｸM-PRO" w:hAnsi="メイリオ" w:cs="メイリオ" w:hint="eastAsia"/>
          <w:kern w:val="0"/>
          <w:sz w:val="14"/>
          <w:szCs w:val="20"/>
        </w:rPr>
        <w:t>対象者の身体特性（年齢、体重、健康状態等）に配慮した筋力測定、中程度の運動負荷試験、柔軟性（関節可動性）試験</w:t>
      </w:r>
    </w:p>
    <w:p w:rsidR="00DF56E4" w:rsidRPr="00DF56E4" w:rsidRDefault="00DF56E4" w:rsidP="00DF56E4">
      <w:pPr>
        <w:numPr>
          <w:ilvl w:val="0"/>
          <w:numId w:val="4"/>
        </w:numPr>
        <w:autoSpaceDE w:val="0"/>
        <w:autoSpaceDN w:val="0"/>
        <w:adjustRightInd w:val="0"/>
        <w:snapToGrid w:val="0"/>
        <w:ind w:left="2552" w:hanging="284"/>
        <w:jc w:val="left"/>
        <w:rPr>
          <w:rFonts w:ascii="HG丸ｺﾞｼｯｸM-PRO" w:eastAsia="HG丸ｺﾞｼｯｸM-PRO" w:hAnsi="メイリオ" w:cs="メイリオ"/>
          <w:kern w:val="0"/>
          <w:sz w:val="14"/>
          <w:szCs w:val="20"/>
        </w:rPr>
      </w:pPr>
      <w:r w:rsidRPr="00DF56E4">
        <w:rPr>
          <w:rFonts w:ascii="HG丸ｺﾞｼｯｸM-PRO" w:eastAsia="HG丸ｺﾞｼｯｸM-PRO" w:hAnsi="メイリオ" w:cs="メイリオ" w:hint="eastAsia"/>
          <w:kern w:val="0"/>
          <w:sz w:val="14"/>
          <w:szCs w:val="20"/>
        </w:rPr>
        <w:t>脳波計による脳波計測（侵襲性のない刺激に対する応答を計測するものに限る）</w:t>
      </w:r>
    </w:p>
    <w:p w:rsidR="00DF56E4" w:rsidRPr="00DF56E4" w:rsidRDefault="00DF56E4" w:rsidP="00DF56E4">
      <w:pPr>
        <w:numPr>
          <w:ilvl w:val="0"/>
          <w:numId w:val="4"/>
        </w:numPr>
        <w:autoSpaceDE w:val="0"/>
        <w:autoSpaceDN w:val="0"/>
        <w:adjustRightInd w:val="0"/>
        <w:snapToGrid w:val="0"/>
        <w:ind w:left="2552" w:hanging="284"/>
        <w:jc w:val="left"/>
        <w:rPr>
          <w:rFonts w:ascii="HG丸ｺﾞｼｯｸM-PRO" w:eastAsia="HG丸ｺﾞｼｯｸM-PRO" w:hAnsi="メイリオ" w:cs="メイリオ"/>
          <w:kern w:val="0"/>
          <w:sz w:val="14"/>
          <w:szCs w:val="20"/>
        </w:rPr>
      </w:pPr>
      <w:r w:rsidRPr="00DF56E4">
        <w:rPr>
          <w:rFonts w:ascii="HG丸ｺﾞｼｯｸM-PRO" w:eastAsia="HG丸ｺﾞｼｯｸM-PRO" w:hAnsi="メイリオ" w:cs="メイリオ" w:hint="eastAsia"/>
          <w:kern w:val="0"/>
          <w:sz w:val="14"/>
          <w:szCs w:val="20"/>
        </w:rPr>
        <w:t>心電図計測</w:t>
      </w:r>
    </w:p>
    <w:p w:rsidR="00DF56E4" w:rsidRPr="00DF56E4" w:rsidRDefault="00DF56E4" w:rsidP="00DF56E4">
      <w:pPr>
        <w:numPr>
          <w:ilvl w:val="0"/>
          <w:numId w:val="4"/>
        </w:numPr>
        <w:autoSpaceDE w:val="0"/>
        <w:autoSpaceDN w:val="0"/>
        <w:adjustRightInd w:val="0"/>
        <w:snapToGrid w:val="0"/>
        <w:ind w:left="2552" w:hanging="284"/>
        <w:jc w:val="left"/>
        <w:rPr>
          <w:rFonts w:ascii="HG丸ｺﾞｼｯｸM-PRO" w:eastAsia="HG丸ｺﾞｼｯｸM-PRO" w:hAnsi="メイリオ" w:cs="メイリオ"/>
          <w:kern w:val="0"/>
          <w:sz w:val="14"/>
          <w:szCs w:val="20"/>
        </w:rPr>
      </w:pPr>
      <w:r w:rsidRPr="00DF56E4">
        <w:rPr>
          <w:rFonts w:ascii="HG丸ｺﾞｼｯｸM-PRO" w:eastAsia="HG丸ｺﾞｼｯｸM-PRO" w:hAnsi="メイリオ" w:cs="メイリオ" w:hint="eastAsia"/>
          <w:kern w:val="0"/>
          <w:sz w:val="14"/>
          <w:szCs w:val="20"/>
        </w:rPr>
        <w:t>表面電極による筋電計を用いた筋電図計測</w:t>
      </w:r>
    </w:p>
    <w:p w:rsidR="00DF56E4" w:rsidRPr="00DF56E4" w:rsidRDefault="00DF56E4" w:rsidP="00DF56E4">
      <w:pPr>
        <w:numPr>
          <w:ilvl w:val="0"/>
          <w:numId w:val="4"/>
        </w:numPr>
        <w:autoSpaceDE w:val="0"/>
        <w:autoSpaceDN w:val="0"/>
        <w:adjustRightInd w:val="0"/>
        <w:snapToGrid w:val="0"/>
        <w:ind w:left="2552" w:hanging="284"/>
        <w:jc w:val="left"/>
        <w:rPr>
          <w:rFonts w:ascii="HG丸ｺﾞｼｯｸM-PRO" w:eastAsia="HG丸ｺﾞｼｯｸM-PRO" w:hAnsi="メイリオ" w:cs="メイリオ"/>
          <w:kern w:val="0"/>
          <w:sz w:val="14"/>
          <w:szCs w:val="20"/>
        </w:rPr>
      </w:pPr>
      <w:r w:rsidRPr="00DF56E4">
        <w:rPr>
          <w:rFonts w:ascii="HG丸ｺﾞｼｯｸM-PRO" w:eastAsia="HG丸ｺﾞｼｯｸM-PRO" w:hAnsi="メイリオ" w:cs="メイリオ" w:hint="eastAsia"/>
          <w:kern w:val="0"/>
          <w:sz w:val="14"/>
          <w:szCs w:val="20"/>
        </w:rPr>
        <w:t>DXA（操作は医師あるいは専任のX 線技師によって行うものとする）による骨密度や身体組成の計測</w:t>
      </w:r>
    </w:p>
    <w:p w:rsidR="00DF56E4" w:rsidRPr="00DF56E4" w:rsidRDefault="00DF56E4" w:rsidP="00DF56E4">
      <w:pPr>
        <w:numPr>
          <w:ilvl w:val="0"/>
          <w:numId w:val="4"/>
        </w:numPr>
        <w:autoSpaceDE w:val="0"/>
        <w:autoSpaceDN w:val="0"/>
        <w:adjustRightInd w:val="0"/>
        <w:snapToGrid w:val="0"/>
        <w:ind w:left="2552" w:hanging="284"/>
        <w:jc w:val="left"/>
        <w:rPr>
          <w:rFonts w:ascii="HG丸ｺﾞｼｯｸM-PRO" w:eastAsia="HG丸ｺﾞｼｯｸM-PRO" w:hAnsi="メイリオ" w:cs="メイリオ"/>
          <w:kern w:val="0"/>
          <w:sz w:val="14"/>
          <w:szCs w:val="20"/>
        </w:rPr>
      </w:pPr>
      <w:r w:rsidRPr="00DF56E4">
        <w:rPr>
          <w:rFonts w:ascii="HG丸ｺﾞｼｯｸM-PRO" w:eastAsia="HG丸ｺﾞｼｯｸM-PRO" w:hAnsi="メイリオ" w:cs="メイリオ" w:hint="eastAsia"/>
          <w:kern w:val="0"/>
          <w:sz w:val="14"/>
          <w:szCs w:val="20"/>
        </w:rPr>
        <w:t>磁気共鳴法による組織断層像（MRI）あるいはケミカルシフト（MRS）の計測</w:t>
      </w:r>
    </w:p>
    <w:p w:rsidR="00DF56E4" w:rsidRPr="00DF56E4" w:rsidRDefault="00DF56E4" w:rsidP="00DF56E4">
      <w:pPr>
        <w:widowControl/>
        <w:adjustRightInd w:val="0"/>
        <w:snapToGrid w:val="0"/>
        <w:ind w:leftChars="246" w:left="565"/>
        <w:jc w:val="left"/>
        <w:rPr>
          <w:rFonts w:ascii="HG丸ｺﾞｼｯｸM-PRO" w:eastAsia="HG丸ｺﾞｼｯｸM-PRO" w:cs="ＭＳ明朝"/>
          <w:kern w:val="0"/>
          <w:sz w:val="14"/>
          <w:szCs w:val="20"/>
        </w:rPr>
      </w:pPr>
    </w:p>
    <w:p w:rsidR="00D5218B" w:rsidRPr="00D5218B" w:rsidRDefault="00D5218B" w:rsidP="00AB7F25">
      <w:pPr>
        <w:widowControl/>
        <w:jc w:val="left"/>
        <w:rPr>
          <w:rFonts w:hAnsi="ＭＳ ゴシック"/>
          <w:sz w:val="21"/>
        </w:rPr>
      </w:pPr>
    </w:p>
    <w:sectPr w:rsidR="00D5218B" w:rsidRPr="00D5218B" w:rsidSect="006800CD">
      <w:headerReference w:type="even" r:id="rId7"/>
      <w:headerReference w:type="default" r:id="rId8"/>
      <w:footerReference w:type="default" r:id="rId9"/>
      <w:headerReference w:type="first" r:id="rId10"/>
      <w:pgSz w:w="11906" w:h="16838" w:code="9"/>
      <w:pgMar w:top="1361" w:right="1361" w:bottom="1134" w:left="1361" w:header="528" w:footer="340" w:gutter="0"/>
      <w:cols w:space="425"/>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C34" w:rsidRDefault="00090C34" w:rsidP="00F53930">
      <w:r>
        <w:separator/>
      </w:r>
    </w:p>
  </w:endnote>
  <w:endnote w:type="continuationSeparator" w:id="0">
    <w:p w:rsidR="00090C34" w:rsidRDefault="00090C34"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明朝">
    <w:altName w:val="AR ADGothicJP Mediu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3C" w:rsidRPr="00DF1F63" w:rsidRDefault="00A1783C" w:rsidP="00A1783C">
    <w:pPr>
      <w:pStyle w:val="a5"/>
      <w:ind w:leftChars="108" w:left="238"/>
      <w:rPr>
        <w:color w:val="808080" w:themeColor="background1" w:themeShade="80"/>
        <w:sz w:val="18"/>
        <w:szCs w:val="18"/>
      </w:rPr>
    </w:pPr>
    <w:r w:rsidRPr="00DF1F63">
      <w:rPr>
        <w:rFonts w:hint="eastAsia"/>
        <w:color w:val="808080" w:themeColor="background1" w:themeShade="80"/>
        <w:sz w:val="18"/>
        <w:szCs w:val="18"/>
      </w:rPr>
      <w:t>本書式は、</w:t>
    </w:r>
    <w:r w:rsidR="006800CD" w:rsidRPr="00DF1F63">
      <w:rPr>
        <w:rFonts w:hint="eastAsia"/>
        <w:color w:val="808080" w:themeColor="background1" w:themeShade="80"/>
        <w:sz w:val="18"/>
        <w:szCs w:val="18"/>
      </w:rPr>
      <w:t>研究</w:t>
    </w:r>
    <w:r w:rsidRPr="00DF1F63">
      <w:rPr>
        <w:rFonts w:hint="eastAsia"/>
        <w:color w:val="808080" w:themeColor="background1" w:themeShade="80"/>
        <w:sz w:val="18"/>
        <w:szCs w:val="18"/>
      </w:rPr>
      <w:t>計画書、</w:t>
    </w:r>
    <w:r w:rsidR="006800CD" w:rsidRPr="00DF1F63">
      <w:rPr>
        <w:rFonts w:hint="eastAsia"/>
        <w:color w:val="808080" w:themeColor="background1" w:themeShade="80"/>
        <w:sz w:val="18"/>
        <w:szCs w:val="18"/>
      </w:rPr>
      <w:t>同意</w:t>
    </w:r>
    <w:r w:rsidRPr="00DF1F63">
      <w:rPr>
        <w:rFonts w:hint="eastAsia"/>
        <w:color w:val="808080" w:themeColor="background1" w:themeShade="80"/>
        <w:sz w:val="18"/>
        <w:szCs w:val="18"/>
      </w:rPr>
      <w:t>説明文書</w:t>
    </w:r>
    <w:r w:rsidR="006800CD" w:rsidRPr="00DF1F63">
      <w:rPr>
        <w:rFonts w:hint="eastAsia"/>
        <w:color w:val="808080" w:themeColor="background1" w:themeShade="80"/>
        <w:sz w:val="18"/>
        <w:szCs w:val="18"/>
      </w:rPr>
      <w:t>など</w:t>
    </w:r>
    <w:r w:rsidRPr="00DF1F63">
      <w:rPr>
        <w:rFonts w:hint="eastAsia"/>
        <w:color w:val="808080" w:themeColor="background1" w:themeShade="80"/>
        <w:sz w:val="18"/>
        <w:szCs w:val="18"/>
      </w:rPr>
      <w:t>の</w:t>
    </w:r>
    <w:r w:rsidR="006800CD" w:rsidRPr="00DF1F63">
      <w:rPr>
        <w:rFonts w:hint="eastAsia"/>
        <w:color w:val="808080" w:themeColor="background1" w:themeShade="80"/>
        <w:sz w:val="18"/>
        <w:szCs w:val="18"/>
      </w:rPr>
      <w:t>内容</w:t>
    </w:r>
    <w:r w:rsidRPr="00DF1F63">
      <w:rPr>
        <w:rFonts w:hint="eastAsia"/>
        <w:color w:val="808080" w:themeColor="background1" w:themeShade="80"/>
        <w:sz w:val="18"/>
        <w:szCs w:val="18"/>
      </w:rPr>
      <w:t>変更時に用いる。</w:t>
    </w:r>
  </w:p>
  <w:p w:rsidR="00700E70" w:rsidRPr="00DF1F63" w:rsidRDefault="003F1FA4" w:rsidP="003F1FA4">
    <w:pPr>
      <w:pStyle w:val="a5"/>
      <w:ind w:leftChars="108" w:left="364" w:hangingChars="63" w:hanging="126"/>
      <w:jc w:val="right"/>
      <w:rPr>
        <w:color w:val="808080" w:themeColor="background1" w:themeShade="80"/>
        <w:sz w:val="18"/>
        <w:szCs w:val="18"/>
      </w:rPr>
    </w:pPr>
    <w:r w:rsidRPr="00DF1F63">
      <w:rPr>
        <w:rFonts w:ascii="Century"/>
        <w:color w:val="808080" w:themeColor="background1" w:themeShade="80"/>
        <w:sz w:val="20"/>
      </w:rPr>
      <w:t>CRNF Ver.202</w:t>
    </w:r>
    <w:r w:rsidR="00635F4A">
      <w:rPr>
        <w:rFonts w:ascii="Century" w:hint="eastAsia"/>
        <w:color w:val="808080" w:themeColor="background1" w:themeShade="80"/>
        <w:sz w:val="20"/>
      </w:rPr>
      <w:t>211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C34" w:rsidRDefault="00090C34" w:rsidP="00F53930">
      <w:r>
        <w:separator/>
      </w:r>
    </w:p>
  </w:footnote>
  <w:footnote w:type="continuationSeparator" w:id="0">
    <w:p w:rsidR="00090C34" w:rsidRDefault="00090C34"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70" w:rsidRDefault="00090C3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1754" o:spid="_x0000_s2053" type="#_x0000_t136" style="position:absolute;left:0;text-align:left;margin-left:0;margin-top:0;width:404.65pt;height:242.75pt;rotation:315;z-index:-251658240;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700E70" w:rsidRPr="0031121D" w:rsidTr="002F3841">
      <w:trPr>
        <w:trHeight w:hRule="exact" w:val="284"/>
      </w:trPr>
      <w:tc>
        <w:tcPr>
          <w:tcW w:w="5274" w:type="dxa"/>
          <w:tcBorders>
            <w:top w:val="nil"/>
            <w:left w:val="nil"/>
            <w:bottom w:val="nil"/>
            <w:right w:val="single" w:sz="12" w:space="0" w:color="auto"/>
          </w:tcBorders>
          <w:vAlign w:val="center"/>
        </w:tcPr>
        <w:p w:rsidR="00700E70" w:rsidRPr="00753988" w:rsidRDefault="006800CD" w:rsidP="00EF35E6">
          <w:pPr>
            <w:autoSpaceDE w:val="0"/>
            <w:autoSpaceDN w:val="0"/>
            <w:snapToGrid w:val="0"/>
            <w:rPr>
              <w:rFonts w:hAnsi="ＭＳ ゴシック"/>
              <w:b/>
              <w:sz w:val="20"/>
              <w:szCs w:val="20"/>
            </w:rPr>
          </w:pPr>
          <w:bookmarkStart w:id="1" w:name="_Hlk74050732"/>
          <w:r w:rsidRPr="006800CD">
            <w:rPr>
              <w:rFonts w:hAnsi="ＭＳ ゴシック" w:hint="eastAsia"/>
              <w:sz w:val="20"/>
              <w:szCs w:val="20"/>
            </w:rPr>
            <w:t>CRN</w:t>
          </w:r>
          <w:r w:rsidR="00EA45EB">
            <w:rPr>
              <w:rFonts w:hAnsi="ＭＳ ゴシック" w:hint="eastAsia"/>
              <w:sz w:val="20"/>
              <w:szCs w:val="20"/>
            </w:rPr>
            <w:t>F</w:t>
          </w:r>
          <w:r w:rsidRPr="006800CD">
            <w:rPr>
              <w:rFonts w:hAnsi="ＭＳ ゴシック" w:hint="eastAsia"/>
              <w:sz w:val="20"/>
              <w:szCs w:val="20"/>
            </w:rPr>
            <w:t>-倫-</w:t>
          </w:r>
          <w:r w:rsidR="00033E00">
            <w:rPr>
              <w:rFonts w:hAnsi="ＭＳ ゴシック" w:hint="eastAsia"/>
              <w:sz w:val="20"/>
              <w:szCs w:val="20"/>
            </w:rPr>
            <w:t>7</w:t>
          </w:r>
          <w:bookmarkEnd w:id="1"/>
        </w:p>
      </w:tc>
      <w:tc>
        <w:tcPr>
          <w:tcW w:w="1021" w:type="dxa"/>
          <w:tcBorders>
            <w:top w:val="single" w:sz="12" w:space="0" w:color="auto"/>
            <w:left w:val="single" w:sz="12" w:space="0" w:color="auto"/>
            <w:bottom w:val="single" w:sz="12" w:space="0" w:color="000000"/>
          </w:tcBorders>
          <w:vAlign w:val="center"/>
        </w:tcPr>
        <w:p w:rsidR="00700E70" w:rsidRPr="00753988" w:rsidRDefault="00700E70" w:rsidP="00EF35E6">
          <w:pPr>
            <w:autoSpaceDE w:val="0"/>
            <w:autoSpaceDN w:val="0"/>
            <w:snapToGrid w:val="0"/>
            <w:jc w:val="center"/>
            <w:rPr>
              <w:rFonts w:hAnsi="ＭＳ ゴシック"/>
              <w:sz w:val="20"/>
              <w:szCs w:val="20"/>
            </w:rPr>
          </w:pPr>
          <w:r w:rsidRPr="00753988">
            <w:rPr>
              <w:rFonts w:hAnsi="ＭＳ ゴシック" w:hint="eastAsia"/>
              <w:sz w:val="20"/>
              <w:szCs w:val="20"/>
            </w:rPr>
            <w:t>整理番号</w:t>
          </w:r>
        </w:p>
      </w:tc>
      <w:tc>
        <w:tcPr>
          <w:tcW w:w="3087" w:type="dxa"/>
          <w:tcBorders>
            <w:top w:val="single" w:sz="12" w:space="0" w:color="auto"/>
            <w:bottom w:val="single" w:sz="12" w:space="0" w:color="000000"/>
            <w:right w:val="single" w:sz="12" w:space="0" w:color="auto"/>
          </w:tcBorders>
          <w:vAlign w:val="center"/>
        </w:tcPr>
        <w:p w:rsidR="00700E70" w:rsidRPr="0031121D" w:rsidRDefault="00700E70" w:rsidP="00EF35E6">
          <w:pPr>
            <w:autoSpaceDE w:val="0"/>
            <w:autoSpaceDN w:val="0"/>
            <w:snapToGrid w:val="0"/>
            <w:rPr>
              <w:rFonts w:hAnsi="ＭＳ ゴシック"/>
              <w:sz w:val="18"/>
              <w:szCs w:val="18"/>
            </w:rPr>
          </w:pPr>
        </w:p>
      </w:tc>
    </w:tr>
  </w:tbl>
  <w:p w:rsidR="00700E70" w:rsidRDefault="00700E7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70" w:rsidRDefault="00090C3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1753" o:spid="_x0000_s2052" type="#_x0000_t136" style="position:absolute;left:0;text-align:left;margin-left:0;margin-top:0;width:404.65pt;height:242.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C3CC9"/>
    <w:multiLevelType w:val="hybridMultilevel"/>
    <w:tmpl w:val="63E48B34"/>
    <w:lvl w:ilvl="0" w:tplc="9D1830BE">
      <w:start w:val="1"/>
      <w:numFmt w:val="aiueo"/>
      <w:lvlText w:val="(%1)"/>
      <w:lvlJc w:val="left"/>
      <w:pPr>
        <w:ind w:left="2829" w:hanging="420"/>
      </w:pPr>
      <w:rPr>
        <w:rFonts w:hint="default"/>
      </w:rPr>
    </w:lvl>
    <w:lvl w:ilvl="1" w:tplc="04090017" w:tentative="1">
      <w:start w:val="1"/>
      <w:numFmt w:val="aiueoFullWidth"/>
      <w:lvlText w:val="(%2)"/>
      <w:lvlJc w:val="left"/>
      <w:pPr>
        <w:ind w:left="3249" w:hanging="420"/>
      </w:pPr>
    </w:lvl>
    <w:lvl w:ilvl="2" w:tplc="04090011" w:tentative="1">
      <w:start w:val="1"/>
      <w:numFmt w:val="decimalEnclosedCircle"/>
      <w:lvlText w:val="%3"/>
      <w:lvlJc w:val="left"/>
      <w:pPr>
        <w:ind w:left="3669" w:hanging="420"/>
      </w:pPr>
    </w:lvl>
    <w:lvl w:ilvl="3" w:tplc="0409000F" w:tentative="1">
      <w:start w:val="1"/>
      <w:numFmt w:val="decimal"/>
      <w:lvlText w:val="%4."/>
      <w:lvlJc w:val="left"/>
      <w:pPr>
        <w:ind w:left="4089" w:hanging="420"/>
      </w:pPr>
    </w:lvl>
    <w:lvl w:ilvl="4" w:tplc="04090017" w:tentative="1">
      <w:start w:val="1"/>
      <w:numFmt w:val="aiueoFullWidth"/>
      <w:lvlText w:val="(%5)"/>
      <w:lvlJc w:val="left"/>
      <w:pPr>
        <w:ind w:left="4509" w:hanging="420"/>
      </w:pPr>
    </w:lvl>
    <w:lvl w:ilvl="5" w:tplc="04090011" w:tentative="1">
      <w:start w:val="1"/>
      <w:numFmt w:val="decimalEnclosedCircle"/>
      <w:lvlText w:val="%6"/>
      <w:lvlJc w:val="left"/>
      <w:pPr>
        <w:ind w:left="4929" w:hanging="420"/>
      </w:pPr>
    </w:lvl>
    <w:lvl w:ilvl="6" w:tplc="0409000F" w:tentative="1">
      <w:start w:val="1"/>
      <w:numFmt w:val="decimal"/>
      <w:lvlText w:val="%7."/>
      <w:lvlJc w:val="left"/>
      <w:pPr>
        <w:ind w:left="5349" w:hanging="420"/>
      </w:pPr>
    </w:lvl>
    <w:lvl w:ilvl="7" w:tplc="04090017" w:tentative="1">
      <w:start w:val="1"/>
      <w:numFmt w:val="aiueoFullWidth"/>
      <w:lvlText w:val="(%8)"/>
      <w:lvlJc w:val="left"/>
      <w:pPr>
        <w:ind w:left="5769" w:hanging="420"/>
      </w:pPr>
    </w:lvl>
    <w:lvl w:ilvl="8" w:tplc="04090011" w:tentative="1">
      <w:start w:val="1"/>
      <w:numFmt w:val="decimalEnclosedCircle"/>
      <w:lvlText w:val="%9"/>
      <w:lvlJc w:val="left"/>
      <w:pPr>
        <w:ind w:left="6189" w:hanging="420"/>
      </w:pPr>
    </w:lvl>
  </w:abstractNum>
  <w:abstractNum w:abstractNumId="1"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removePersonalInformation/>
  <w:removeDateAndTime/>
  <w:bordersDoNotSurroundHeader/>
  <w:bordersDoNotSurroundFooter/>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4">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6C"/>
    <w:rsid w:val="00002252"/>
    <w:rsid w:val="00003C26"/>
    <w:rsid w:val="00006A30"/>
    <w:rsid w:val="000136A1"/>
    <w:rsid w:val="00027FA0"/>
    <w:rsid w:val="00031FDA"/>
    <w:rsid w:val="00033E00"/>
    <w:rsid w:val="00090C34"/>
    <w:rsid w:val="000938D2"/>
    <w:rsid w:val="000942A8"/>
    <w:rsid w:val="000B0921"/>
    <w:rsid w:val="000B0EB1"/>
    <w:rsid w:val="000B26CD"/>
    <w:rsid w:val="000C6742"/>
    <w:rsid w:val="000D2B9B"/>
    <w:rsid w:val="000E4E86"/>
    <w:rsid w:val="000F1471"/>
    <w:rsid w:val="000F3F23"/>
    <w:rsid w:val="00110D3E"/>
    <w:rsid w:val="00116F0A"/>
    <w:rsid w:val="001222B6"/>
    <w:rsid w:val="001225FD"/>
    <w:rsid w:val="00143523"/>
    <w:rsid w:val="00145543"/>
    <w:rsid w:val="00155F68"/>
    <w:rsid w:val="00167D5B"/>
    <w:rsid w:val="00177D4F"/>
    <w:rsid w:val="001876A8"/>
    <w:rsid w:val="001950E2"/>
    <w:rsid w:val="001A5581"/>
    <w:rsid w:val="001A5CB0"/>
    <w:rsid w:val="001B5AA4"/>
    <w:rsid w:val="001C61C5"/>
    <w:rsid w:val="001D36E8"/>
    <w:rsid w:val="001E045C"/>
    <w:rsid w:val="001E5D5A"/>
    <w:rsid w:val="001F7037"/>
    <w:rsid w:val="0020664C"/>
    <w:rsid w:val="00220463"/>
    <w:rsid w:val="00221061"/>
    <w:rsid w:val="00227425"/>
    <w:rsid w:val="002417D7"/>
    <w:rsid w:val="00246613"/>
    <w:rsid w:val="00247E40"/>
    <w:rsid w:val="00250992"/>
    <w:rsid w:val="00251516"/>
    <w:rsid w:val="002768A1"/>
    <w:rsid w:val="002A4C76"/>
    <w:rsid w:val="002C0DE5"/>
    <w:rsid w:val="002C4578"/>
    <w:rsid w:val="002C4EA3"/>
    <w:rsid w:val="002D66B2"/>
    <w:rsid w:val="002E7036"/>
    <w:rsid w:val="002F2CB9"/>
    <w:rsid w:val="002F3841"/>
    <w:rsid w:val="00321B87"/>
    <w:rsid w:val="0032216B"/>
    <w:rsid w:val="003419FA"/>
    <w:rsid w:val="00342D0E"/>
    <w:rsid w:val="00345834"/>
    <w:rsid w:val="003478EB"/>
    <w:rsid w:val="00365D30"/>
    <w:rsid w:val="003864E1"/>
    <w:rsid w:val="00390F0D"/>
    <w:rsid w:val="003A4362"/>
    <w:rsid w:val="003A5F70"/>
    <w:rsid w:val="003B02E8"/>
    <w:rsid w:val="003C1FAB"/>
    <w:rsid w:val="003C2948"/>
    <w:rsid w:val="003C4052"/>
    <w:rsid w:val="003D1685"/>
    <w:rsid w:val="003D29ED"/>
    <w:rsid w:val="003D6C2B"/>
    <w:rsid w:val="003F1FA4"/>
    <w:rsid w:val="0041342A"/>
    <w:rsid w:val="00413496"/>
    <w:rsid w:val="00430DDE"/>
    <w:rsid w:val="0044006F"/>
    <w:rsid w:val="004456D6"/>
    <w:rsid w:val="004577F0"/>
    <w:rsid w:val="00470EC8"/>
    <w:rsid w:val="004839E5"/>
    <w:rsid w:val="00487722"/>
    <w:rsid w:val="00490AD5"/>
    <w:rsid w:val="004C32F2"/>
    <w:rsid w:val="004C41C2"/>
    <w:rsid w:val="004F719D"/>
    <w:rsid w:val="004F77F0"/>
    <w:rsid w:val="005010DC"/>
    <w:rsid w:val="0051036E"/>
    <w:rsid w:val="005203B2"/>
    <w:rsid w:val="005407F4"/>
    <w:rsid w:val="00572E73"/>
    <w:rsid w:val="005764D4"/>
    <w:rsid w:val="00583F57"/>
    <w:rsid w:val="00593B08"/>
    <w:rsid w:val="0059442D"/>
    <w:rsid w:val="005A6774"/>
    <w:rsid w:val="005B2303"/>
    <w:rsid w:val="005B5BB5"/>
    <w:rsid w:val="005B7B40"/>
    <w:rsid w:val="005C0311"/>
    <w:rsid w:val="005C3E6C"/>
    <w:rsid w:val="005D0A28"/>
    <w:rsid w:val="005E264A"/>
    <w:rsid w:val="005F4815"/>
    <w:rsid w:val="005F7740"/>
    <w:rsid w:val="00603AE1"/>
    <w:rsid w:val="00607A60"/>
    <w:rsid w:val="006122AF"/>
    <w:rsid w:val="00616C11"/>
    <w:rsid w:val="00632BDA"/>
    <w:rsid w:val="00635F4A"/>
    <w:rsid w:val="00636697"/>
    <w:rsid w:val="00642A96"/>
    <w:rsid w:val="0066680D"/>
    <w:rsid w:val="00672836"/>
    <w:rsid w:val="006800CD"/>
    <w:rsid w:val="00691F02"/>
    <w:rsid w:val="00694729"/>
    <w:rsid w:val="006B4866"/>
    <w:rsid w:val="006C4426"/>
    <w:rsid w:val="006D596A"/>
    <w:rsid w:val="00700E70"/>
    <w:rsid w:val="007150FA"/>
    <w:rsid w:val="00722EDF"/>
    <w:rsid w:val="00722F75"/>
    <w:rsid w:val="00733970"/>
    <w:rsid w:val="0073649B"/>
    <w:rsid w:val="0074057E"/>
    <w:rsid w:val="007429AF"/>
    <w:rsid w:val="00753988"/>
    <w:rsid w:val="00776F51"/>
    <w:rsid w:val="00785913"/>
    <w:rsid w:val="007A4C47"/>
    <w:rsid w:val="007A6C6F"/>
    <w:rsid w:val="007C272C"/>
    <w:rsid w:val="007C6754"/>
    <w:rsid w:val="007C6A05"/>
    <w:rsid w:val="007C6CAD"/>
    <w:rsid w:val="00815CEC"/>
    <w:rsid w:val="00821CB2"/>
    <w:rsid w:val="00823C80"/>
    <w:rsid w:val="00836BA0"/>
    <w:rsid w:val="00842324"/>
    <w:rsid w:val="00846249"/>
    <w:rsid w:val="00866922"/>
    <w:rsid w:val="00870143"/>
    <w:rsid w:val="008702D0"/>
    <w:rsid w:val="008826AB"/>
    <w:rsid w:val="00886392"/>
    <w:rsid w:val="00890772"/>
    <w:rsid w:val="008B5BD4"/>
    <w:rsid w:val="008B5BDC"/>
    <w:rsid w:val="008C2E51"/>
    <w:rsid w:val="008D1DDA"/>
    <w:rsid w:val="009006BA"/>
    <w:rsid w:val="009224AC"/>
    <w:rsid w:val="00932A67"/>
    <w:rsid w:val="00956D26"/>
    <w:rsid w:val="00965141"/>
    <w:rsid w:val="009726BE"/>
    <w:rsid w:val="009A07DE"/>
    <w:rsid w:val="009B5BAD"/>
    <w:rsid w:val="009B7959"/>
    <w:rsid w:val="009D1320"/>
    <w:rsid w:val="00A10C24"/>
    <w:rsid w:val="00A1783C"/>
    <w:rsid w:val="00A21E5E"/>
    <w:rsid w:val="00A35CFA"/>
    <w:rsid w:val="00A45AF4"/>
    <w:rsid w:val="00A646B6"/>
    <w:rsid w:val="00A93F7F"/>
    <w:rsid w:val="00AB7F25"/>
    <w:rsid w:val="00AC1C64"/>
    <w:rsid w:val="00AC7F1F"/>
    <w:rsid w:val="00AD5FE8"/>
    <w:rsid w:val="00AF0451"/>
    <w:rsid w:val="00AF7D8F"/>
    <w:rsid w:val="00B0303B"/>
    <w:rsid w:val="00B067D3"/>
    <w:rsid w:val="00B17428"/>
    <w:rsid w:val="00B20CE4"/>
    <w:rsid w:val="00B23F6A"/>
    <w:rsid w:val="00B2423E"/>
    <w:rsid w:val="00B24FDD"/>
    <w:rsid w:val="00B35C9D"/>
    <w:rsid w:val="00B44E95"/>
    <w:rsid w:val="00B45BE9"/>
    <w:rsid w:val="00B540D3"/>
    <w:rsid w:val="00B702DB"/>
    <w:rsid w:val="00B8013B"/>
    <w:rsid w:val="00BA59CE"/>
    <w:rsid w:val="00BB518E"/>
    <w:rsid w:val="00BE2141"/>
    <w:rsid w:val="00C02994"/>
    <w:rsid w:val="00C11593"/>
    <w:rsid w:val="00C23D64"/>
    <w:rsid w:val="00C3152F"/>
    <w:rsid w:val="00C32369"/>
    <w:rsid w:val="00C431CB"/>
    <w:rsid w:val="00C63C52"/>
    <w:rsid w:val="00C67AD6"/>
    <w:rsid w:val="00C85D46"/>
    <w:rsid w:val="00C93F14"/>
    <w:rsid w:val="00CA2E04"/>
    <w:rsid w:val="00CB58A1"/>
    <w:rsid w:val="00CC42F9"/>
    <w:rsid w:val="00CD5C02"/>
    <w:rsid w:val="00CE77B4"/>
    <w:rsid w:val="00CF6B77"/>
    <w:rsid w:val="00D01278"/>
    <w:rsid w:val="00D035FD"/>
    <w:rsid w:val="00D04856"/>
    <w:rsid w:val="00D5218B"/>
    <w:rsid w:val="00D73D6C"/>
    <w:rsid w:val="00D77D26"/>
    <w:rsid w:val="00D86EDB"/>
    <w:rsid w:val="00DB20D1"/>
    <w:rsid w:val="00DB5F0A"/>
    <w:rsid w:val="00DB7E13"/>
    <w:rsid w:val="00DD337A"/>
    <w:rsid w:val="00DD5A07"/>
    <w:rsid w:val="00DE71A2"/>
    <w:rsid w:val="00DF1F63"/>
    <w:rsid w:val="00DF56E4"/>
    <w:rsid w:val="00E0176B"/>
    <w:rsid w:val="00E3244F"/>
    <w:rsid w:val="00E506F6"/>
    <w:rsid w:val="00E53BCC"/>
    <w:rsid w:val="00E608D6"/>
    <w:rsid w:val="00E61940"/>
    <w:rsid w:val="00E63947"/>
    <w:rsid w:val="00E71360"/>
    <w:rsid w:val="00EA45EB"/>
    <w:rsid w:val="00ED315C"/>
    <w:rsid w:val="00ED536C"/>
    <w:rsid w:val="00EF35E6"/>
    <w:rsid w:val="00F04E63"/>
    <w:rsid w:val="00F11D8F"/>
    <w:rsid w:val="00F241E0"/>
    <w:rsid w:val="00F25328"/>
    <w:rsid w:val="00F30F14"/>
    <w:rsid w:val="00F440FB"/>
    <w:rsid w:val="00F53930"/>
    <w:rsid w:val="00F62951"/>
    <w:rsid w:val="00F73B30"/>
    <w:rsid w:val="00F8006B"/>
    <w:rsid w:val="00F81B52"/>
    <w:rsid w:val="00F84D84"/>
    <w:rsid w:val="00FB65BD"/>
    <w:rsid w:val="00FC6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E506F6"/>
    <w:rPr>
      <w:rFonts w:ascii="Arial" w:hAnsi="Arial"/>
      <w:sz w:val="18"/>
      <w:szCs w:val="18"/>
    </w:rPr>
  </w:style>
  <w:style w:type="character" w:customStyle="1" w:styleId="ab">
    <w:name w:val="吹き出し (文字)"/>
    <w:link w:val="aa"/>
    <w:uiPriority w:val="99"/>
    <w:semiHidden/>
    <w:rsid w:val="00E506F6"/>
    <w:rPr>
      <w:rFonts w:ascii="Arial" w:eastAsia="ＭＳ ゴシック" w:hAnsi="Arial" w:cs="Times New Roman"/>
      <w:kern w:val="2"/>
      <w:sz w:val="18"/>
      <w:szCs w:val="18"/>
    </w:rPr>
  </w:style>
  <w:style w:type="character" w:styleId="ac">
    <w:name w:val="annotation reference"/>
    <w:uiPriority w:val="99"/>
    <w:semiHidden/>
    <w:unhideWhenUsed/>
    <w:rsid w:val="00B20CE4"/>
    <w:rPr>
      <w:sz w:val="18"/>
      <w:szCs w:val="18"/>
    </w:rPr>
  </w:style>
  <w:style w:type="paragraph" w:styleId="ad">
    <w:name w:val="annotation text"/>
    <w:basedOn w:val="a"/>
    <w:link w:val="ae"/>
    <w:uiPriority w:val="99"/>
    <w:semiHidden/>
    <w:unhideWhenUsed/>
    <w:rsid w:val="00B20CE4"/>
    <w:pPr>
      <w:jc w:val="left"/>
    </w:pPr>
  </w:style>
  <w:style w:type="character" w:customStyle="1" w:styleId="ae">
    <w:name w:val="コメント文字列 (文字)"/>
    <w:link w:val="ad"/>
    <w:uiPriority w:val="99"/>
    <w:semiHidden/>
    <w:rsid w:val="00B20CE4"/>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B20CE4"/>
    <w:rPr>
      <w:b/>
      <w:bCs/>
    </w:rPr>
  </w:style>
  <w:style w:type="character" w:customStyle="1" w:styleId="af0">
    <w:name w:val="コメント内容 (文字)"/>
    <w:link w:val="af"/>
    <w:uiPriority w:val="99"/>
    <w:semiHidden/>
    <w:rsid w:val="00B20CE4"/>
    <w:rPr>
      <w:rFonts w:ascii="ＭＳ ゴシック" w:eastAsia="ＭＳ ゴシック"/>
      <w:b/>
      <w:bCs/>
      <w:kern w:val="2"/>
      <w:sz w:val="22"/>
      <w:szCs w:val="22"/>
    </w:rPr>
  </w:style>
  <w:style w:type="paragraph" w:styleId="af1">
    <w:name w:val="Revision"/>
    <w:hidden/>
    <w:uiPriority w:val="99"/>
    <w:semiHidden/>
    <w:rsid w:val="004839E5"/>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2009-01-26T02:31:00Z</cp:lastPrinted>
  <dcterms:created xsi:type="dcterms:W3CDTF">2021-04-26T08:22:00Z</dcterms:created>
  <dcterms:modified xsi:type="dcterms:W3CDTF">2022-11-15T09:03:00Z</dcterms:modified>
</cp:coreProperties>
</file>